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502" w:rsidRPr="00C47502" w:rsidRDefault="00C47502" w:rsidP="00C47502">
      <w:pPr>
        <w:jc w:val="center"/>
        <w:rPr>
          <w:rFonts w:ascii="Times New Roman" w:hAnsi="Times New Roman" w:cs="Times New Roman"/>
          <w:b/>
          <w:sz w:val="24"/>
          <w:szCs w:val="24"/>
        </w:rPr>
      </w:pPr>
      <w:r w:rsidRPr="00C47502">
        <w:rPr>
          <w:rFonts w:ascii="Times New Roman" w:hAnsi="Times New Roman" w:cs="Times New Roman"/>
          <w:b/>
          <w:sz w:val="24"/>
          <w:szCs w:val="24"/>
        </w:rPr>
        <w:t xml:space="preserve">Response to </w:t>
      </w:r>
      <w:r>
        <w:rPr>
          <w:rFonts w:ascii="Times New Roman" w:hAnsi="Times New Roman" w:cs="Times New Roman"/>
          <w:b/>
          <w:sz w:val="24"/>
          <w:szCs w:val="24"/>
        </w:rPr>
        <w:t>r</w:t>
      </w:r>
      <w:r w:rsidRPr="00C47502">
        <w:rPr>
          <w:rFonts w:ascii="Times New Roman" w:hAnsi="Times New Roman" w:cs="Times New Roman"/>
          <w:b/>
          <w:sz w:val="24"/>
          <w:szCs w:val="24"/>
        </w:rPr>
        <w:t>eviewer</w:t>
      </w:r>
      <w:r>
        <w:rPr>
          <w:rFonts w:ascii="Times New Roman" w:hAnsi="Times New Roman" w:cs="Times New Roman"/>
          <w:b/>
          <w:sz w:val="24"/>
          <w:szCs w:val="24"/>
        </w:rPr>
        <w:t>’s comments</w:t>
      </w:r>
    </w:p>
    <w:p w:rsidR="00C47502" w:rsidRDefault="00C47502" w:rsidP="00C47502">
      <w:pPr>
        <w:rPr>
          <w:rFonts w:ascii="Times New Roman" w:hAnsi="Times New Roman" w:cs="Times New Roman"/>
          <w:sz w:val="24"/>
          <w:szCs w:val="24"/>
        </w:rPr>
      </w:pPr>
    </w:p>
    <w:p w:rsidR="00C47502" w:rsidRPr="00C47502" w:rsidRDefault="00C47502" w:rsidP="00C47502">
      <w:pPr>
        <w:spacing w:after="0"/>
        <w:rPr>
          <w:rFonts w:ascii="Times New Roman" w:hAnsi="Times New Roman" w:cs="Times New Roman"/>
          <w:sz w:val="24"/>
          <w:szCs w:val="24"/>
        </w:rPr>
      </w:pPr>
      <w:r w:rsidRPr="00C47502">
        <w:rPr>
          <w:rFonts w:ascii="Times New Roman" w:hAnsi="Times New Roman" w:cs="Times New Roman"/>
          <w:sz w:val="24"/>
          <w:szCs w:val="24"/>
        </w:rPr>
        <w:t>In general terms, it is an interes</w:t>
      </w:r>
      <w:r>
        <w:rPr>
          <w:rFonts w:ascii="Times New Roman" w:hAnsi="Times New Roman" w:cs="Times New Roman"/>
          <w:sz w:val="24"/>
          <w:szCs w:val="24"/>
        </w:rPr>
        <w:t xml:space="preserve">ting work that has merits to be </w:t>
      </w:r>
      <w:r w:rsidRPr="00C47502">
        <w:rPr>
          <w:rFonts w:ascii="Times New Roman" w:hAnsi="Times New Roman" w:cs="Times New Roman"/>
          <w:sz w:val="24"/>
          <w:szCs w:val="24"/>
        </w:rPr>
        <w:t>considered for publication. However</w:t>
      </w:r>
      <w:r>
        <w:rPr>
          <w:rFonts w:ascii="Times New Roman" w:hAnsi="Times New Roman" w:cs="Times New Roman"/>
          <w:sz w:val="24"/>
          <w:szCs w:val="24"/>
        </w:rPr>
        <w:t xml:space="preserve">, I consider that it needs some </w:t>
      </w:r>
      <w:r w:rsidRPr="00C47502">
        <w:rPr>
          <w:rFonts w:ascii="Times New Roman" w:hAnsi="Times New Roman" w:cs="Times New Roman"/>
          <w:sz w:val="24"/>
          <w:szCs w:val="24"/>
        </w:rPr>
        <w:t>improvements before of being finally accepted, which are detailed below:</w:t>
      </w:r>
    </w:p>
    <w:p w:rsidR="00C47502" w:rsidRPr="00C47502" w:rsidRDefault="00C47502" w:rsidP="00C47502">
      <w:pPr>
        <w:spacing w:after="0"/>
        <w:rPr>
          <w:rFonts w:ascii="Times New Roman" w:hAnsi="Times New Roman" w:cs="Times New Roman"/>
          <w:sz w:val="24"/>
          <w:szCs w:val="24"/>
        </w:rPr>
      </w:pPr>
    </w:p>
    <w:p w:rsidR="00C47502" w:rsidRDefault="00C47502" w:rsidP="00C47502">
      <w:pPr>
        <w:spacing w:after="0"/>
        <w:rPr>
          <w:rFonts w:ascii="Times New Roman" w:hAnsi="Times New Roman" w:cs="Times New Roman"/>
          <w:sz w:val="24"/>
          <w:szCs w:val="24"/>
        </w:rPr>
      </w:pPr>
      <w:r w:rsidRPr="00C47502">
        <w:rPr>
          <w:rFonts w:ascii="Times New Roman" w:hAnsi="Times New Roman" w:cs="Times New Roman"/>
          <w:sz w:val="24"/>
          <w:szCs w:val="24"/>
        </w:rPr>
        <w:t>- The English must be proofread (e.g. page 3,</w:t>
      </w:r>
      <w:r>
        <w:rPr>
          <w:rFonts w:ascii="Times New Roman" w:hAnsi="Times New Roman" w:cs="Times New Roman"/>
          <w:sz w:val="24"/>
          <w:szCs w:val="24"/>
        </w:rPr>
        <w:t xml:space="preserve"> paragraph 3, line 23: "see for </w:t>
      </w:r>
      <w:r w:rsidRPr="00C47502">
        <w:rPr>
          <w:rFonts w:ascii="Times New Roman" w:hAnsi="Times New Roman" w:cs="Times New Roman"/>
          <w:sz w:val="24"/>
          <w:szCs w:val="24"/>
        </w:rPr>
        <w:t xml:space="preserve">review the WOKS" instead of WORKS; page </w:t>
      </w:r>
      <w:r w:rsidR="00DF6BBF">
        <w:rPr>
          <w:rFonts w:ascii="Times New Roman" w:hAnsi="Times New Roman" w:cs="Times New Roman"/>
          <w:sz w:val="24"/>
          <w:szCs w:val="24"/>
        </w:rPr>
        <w:t xml:space="preserve">6, paragraph 2, line 11: CAMBER </w:t>
      </w:r>
      <w:r w:rsidRPr="00C47502">
        <w:rPr>
          <w:rFonts w:ascii="Times New Roman" w:hAnsi="Times New Roman" w:cs="Times New Roman"/>
          <w:sz w:val="24"/>
          <w:szCs w:val="24"/>
        </w:rPr>
        <w:t>instead of CHAMBER)</w:t>
      </w:r>
    </w:p>
    <w:p w:rsidR="00DF6BBF" w:rsidRDefault="00DF6BBF" w:rsidP="00C47502">
      <w:pPr>
        <w:spacing w:after="0"/>
        <w:rPr>
          <w:rFonts w:ascii="Times New Roman" w:hAnsi="Times New Roman" w:cs="Times New Roman"/>
          <w:sz w:val="24"/>
          <w:szCs w:val="24"/>
        </w:rPr>
      </w:pPr>
    </w:p>
    <w:p w:rsidR="00DF6BBF" w:rsidRPr="00663889" w:rsidRDefault="00DF6BBF" w:rsidP="00663889">
      <w:pPr>
        <w:pStyle w:val="a3"/>
        <w:numPr>
          <w:ilvl w:val="0"/>
          <w:numId w:val="2"/>
        </w:numPr>
        <w:spacing w:after="0"/>
        <w:ind w:left="540"/>
        <w:rPr>
          <w:rFonts w:ascii="Times New Roman" w:hAnsi="Times New Roman" w:cs="Times New Roman"/>
          <w:sz w:val="24"/>
          <w:szCs w:val="24"/>
        </w:rPr>
      </w:pPr>
      <w:r w:rsidRPr="00017E89">
        <w:rPr>
          <w:rFonts w:ascii="Times New Roman" w:hAnsi="Times New Roman" w:cs="Times New Roman"/>
          <w:color w:val="0070C0"/>
          <w:sz w:val="24"/>
          <w:szCs w:val="24"/>
        </w:rPr>
        <w:t xml:space="preserve">Response: Thank you for this reminder. We proofread the manuscript accordingly and changed those specific </w:t>
      </w:r>
      <w:r w:rsidR="008D3D82" w:rsidRPr="00017E89">
        <w:rPr>
          <w:rFonts w:ascii="Times New Roman" w:hAnsi="Times New Roman" w:cs="Times New Roman"/>
          <w:noProof/>
          <w:color w:val="0070C0"/>
          <w:sz w:val="24"/>
          <w:szCs w:val="24"/>
        </w:rPr>
        <w:t>typographical errors</w:t>
      </w:r>
      <w:r w:rsidRPr="00017E89">
        <w:rPr>
          <w:rFonts w:ascii="Times New Roman" w:hAnsi="Times New Roman" w:cs="Times New Roman"/>
          <w:color w:val="0070C0"/>
          <w:sz w:val="24"/>
          <w:szCs w:val="24"/>
        </w:rPr>
        <w:t xml:space="preserve"> mentioned as well as other overlooked English-related errors.</w:t>
      </w:r>
    </w:p>
    <w:p w:rsidR="00DF6BBF" w:rsidRPr="00C47502" w:rsidRDefault="00DF6BBF" w:rsidP="00C47502">
      <w:pPr>
        <w:spacing w:after="0"/>
        <w:rPr>
          <w:rFonts w:ascii="Times New Roman" w:hAnsi="Times New Roman" w:cs="Times New Roman"/>
          <w:sz w:val="24"/>
          <w:szCs w:val="24"/>
        </w:rPr>
      </w:pPr>
    </w:p>
    <w:p w:rsidR="00C47502" w:rsidRDefault="00C47502" w:rsidP="00C47502">
      <w:pPr>
        <w:spacing w:after="0"/>
        <w:rPr>
          <w:rFonts w:ascii="Times New Roman" w:hAnsi="Times New Roman" w:cs="Times New Roman"/>
          <w:sz w:val="24"/>
          <w:szCs w:val="24"/>
        </w:rPr>
      </w:pPr>
      <w:r w:rsidRPr="00C47502">
        <w:rPr>
          <w:rFonts w:ascii="Times New Roman" w:hAnsi="Times New Roman" w:cs="Times New Roman"/>
          <w:sz w:val="24"/>
          <w:szCs w:val="24"/>
        </w:rPr>
        <w:t>- As I can guess, the final aim of this</w:t>
      </w:r>
      <w:r w:rsidR="00DF6BBF">
        <w:rPr>
          <w:rFonts w:ascii="Times New Roman" w:hAnsi="Times New Roman" w:cs="Times New Roman"/>
          <w:sz w:val="24"/>
          <w:szCs w:val="24"/>
        </w:rPr>
        <w:t xml:space="preserve"> kind of works is to supplement </w:t>
      </w:r>
      <w:r w:rsidRPr="00C47502">
        <w:rPr>
          <w:rFonts w:ascii="Times New Roman" w:hAnsi="Times New Roman" w:cs="Times New Roman"/>
          <w:sz w:val="24"/>
          <w:szCs w:val="24"/>
        </w:rPr>
        <w:t>children with ginseng in the future, but n</w:t>
      </w:r>
      <w:r w:rsidR="00DF6BBF">
        <w:rPr>
          <w:rFonts w:ascii="Times New Roman" w:hAnsi="Times New Roman" w:cs="Times New Roman"/>
          <w:sz w:val="24"/>
          <w:szCs w:val="24"/>
        </w:rPr>
        <w:t xml:space="preserve">ot all people </w:t>
      </w:r>
      <w:r w:rsidR="00DF6BBF" w:rsidRPr="00065461">
        <w:rPr>
          <w:rFonts w:ascii="Times New Roman" w:hAnsi="Times New Roman" w:cs="Times New Roman"/>
          <w:noProof/>
          <w:sz w:val="24"/>
          <w:szCs w:val="24"/>
        </w:rPr>
        <w:t>investigates</w:t>
      </w:r>
      <w:r w:rsidR="00DF6BBF">
        <w:rPr>
          <w:rFonts w:ascii="Times New Roman" w:hAnsi="Times New Roman" w:cs="Times New Roman"/>
          <w:sz w:val="24"/>
          <w:szCs w:val="24"/>
        </w:rPr>
        <w:t xml:space="preserve"> with </w:t>
      </w:r>
      <w:r w:rsidRPr="00C47502">
        <w:rPr>
          <w:rFonts w:ascii="Times New Roman" w:hAnsi="Times New Roman" w:cs="Times New Roman"/>
          <w:sz w:val="24"/>
          <w:szCs w:val="24"/>
        </w:rPr>
        <w:t xml:space="preserve">mice. It is convenient to describe in the </w:t>
      </w:r>
      <w:r w:rsidR="00DF6BBF">
        <w:rPr>
          <w:rFonts w:ascii="Times New Roman" w:hAnsi="Times New Roman" w:cs="Times New Roman"/>
          <w:sz w:val="24"/>
          <w:szCs w:val="24"/>
        </w:rPr>
        <w:t xml:space="preserve">discussion the equivalent human </w:t>
      </w:r>
      <w:r w:rsidRPr="00C47502">
        <w:rPr>
          <w:rFonts w:ascii="Times New Roman" w:hAnsi="Times New Roman" w:cs="Times New Roman"/>
          <w:sz w:val="24"/>
          <w:szCs w:val="24"/>
        </w:rPr>
        <w:t>ages of mice in order to depict a clinical sc</w:t>
      </w:r>
      <w:r w:rsidR="00DF6BBF">
        <w:rPr>
          <w:rFonts w:ascii="Times New Roman" w:hAnsi="Times New Roman" w:cs="Times New Roman"/>
          <w:sz w:val="24"/>
          <w:szCs w:val="24"/>
        </w:rPr>
        <w:t xml:space="preserve">enario. This description should </w:t>
      </w:r>
      <w:r w:rsidRPr="00C47502">
        <w:rPr>
          <w:rFonts w:ascii="Times New Roman" w:hAnsi="Times New Roman" w:cs="Times New Roman"/>
          <w:sz w:val="24"/>
          <w:szCs w:val="24"/>
        </w:rPr>
        <w:t xml:space="preserve">be applied for </w:t>
      </w:r>
      <w:r w:rsidRPr="00065461">
        <w:rPr>
          <w:rFonts w:ascii="Times New Roman" w:hAnsi="Times New Roman" w:cs="Times New Roman"/>
          <w:noProof/>
          <w:sz w:val="24"/>
          <w:szCs w:val="24"/>
        </w:rPr>
        <w:t>duration</w:t>
      </w:r>
      <w:r w:rsidRPr="00C47502">
        <w:rPr>
          <w:rFonts w:ascii="Times New Roman" w:hAnsi="Times New Roman" w:cs="Times New Roman"/>
          <w:sz w:val="24"/>
          <w:szCs w:val="24"/>
        </w:rPr>
        <w:t xml:space="preserve"> of treatment as well as</w:t>
      </w:r>
      <w:r w:rsidR="00DF6BBF">
        <w:rPr>
          <w:rFonts w:ascii="Times New Roman" w:hAnsi="Times New Roman" w:cs="Times New Roman"/>
          <w:sz w:val="24"/>
          <w:szCs w:val="24"/>
        </w:rPr>
        <w:t xml:space="preserve"> for ages at which </w:t>
      </w:r>
      <w:r w:rsidRPr="00C47502">
        <w:rPr>
          <w:rFonts w:ascii="Times New Roman" w:hAnsi="Times New Roman" w:cs="Times New Roman"/>
          <w:sz w:val="24"/>
          <w:szCs w:val="24"/>
        </w:rPr>
        <w:t>experiments were applied.</w:t>
      </w:r>
    </w:p>
    <w:p w:rsidR="00065461" w:rsidRDefault="00065461" w:rsidP="00C47502">
      <w:pPr>
        <w:spacing w:after="0"/>
        <w:rPr>
          <w:rFonts w:ascii="Times New Roman" w:hAnsi="Times New Roman" w:cs="Times New Roman"/>
          <w:sz w:val="24"/>
          <w:szCs w:val="24"/>
        </w:rPr>
      </w:pPr>
    </w:p>
    <w:p w:rsidR="00065461" w:rsidRPr="00D806C1" w:rsidRDefault="00D806C1" w:rsidP="00D806C1">
      <w:pPr>
        <w:pStyle w:val="a3"/>
        <w:numPr>
          <w:ilvl w:val="0"/>
          <w:numId w:val="2"/>
        </w:numPr>
        <w:spacing w:after="0"/>
        <w:rPr>
          <w:rFonts w:ascii="Times New Roman" w:hAnsi="Times New Roman" w:cs="Times New Roman"/>
          <w:color w:val="0070C0"/>
          <w:sz w:val="24"/>
          <w:szCs w:val="24"/>
        </w:rPr>
      </w:pPr>
      <w:r w:rsidRPr="00D806C1">
        <w:rPr>
          <w:rFonts w:ascii="Times New Roman" w:hAnsi="Times New Roman" w:cs="Times New Roman"/>
          <w:color w:val="0070C0"/>
          <w:sz w:val="24"/>
          <w:szCs w:val="24"/>
        </w:rPr>
        <w:t xml:space="preserve">Response: We agree with your </w:t>
      </w:r>
      <w:r w:rsidR="00310E3B">
        <w:rPr>
          <w:rFonts w:ascii="Times New Roman" w:hAnsi="Times New Roman" w:cs="Times New Roman" w:hint="eastAsia"/>
          <w:color w:val="0070C0"/>
          <w:sz w:val="24"/>
          <w:szCs w:val="24"/>
        </w:rPr>
        <w:t xml:space="preserve">opinion that </w:t>
      </w:r>
      <w:r w:rsidRPr="00D806C1">
        <w:rPr>
          <w:rFonts w:ascii="Times New Roman" w:hAnsi="Times New Roman" w:cs="Times New Roman"/>
          <w:color w:val="0070C0"/>
          <w:sz w:val="24"/>
          <w:szCs w:val="24"/>
        </w:rPr>
        <w:t>we</w:t>
      </w:r>
      <w:r w:rsidR="00310E3B">
        <w:rPr>
          <w:rFonts w:ascii="Times New Roman" w:hAnsi="Times New Roman" w:cs="Times New Roman"/>
          <w:color w:val="0070C0"/>
          <w:sz w:val="24"/>
          <w:szCs w:val="24"/>
        </w:rPr>
        <w:t>’</w:t>
      </w:r>
      <w:r w:rsidR="00310E3B">
        <w:rPr>
          <w:rFonts w:ascii="Times New Roman" w:hAnsi="Times New Roman" w:cs="Times New Roman" w:hint="eastAsia"/>
          <w:color w:val="0070C0"/>
          <w:sz w:val="24"/>
          <w:szCs w:val="24"/>
        </w:rPr>
        <w:t>ve</w:t>
      </w:r>
      <w:r w:rsidRPr="00D806C1">
        <w:rPr>
          <w:rFonts w:ascii="Times New Roman" w:hAnsi="Times New Roman" w:cs="Times New Roman"/>
          <w:color w:val="0070C0"/>
          <w:sz w:val="24"/>
          <w:szCs w:val="24"/>
        </w:rPr>
        <w:t xml:space="preserve"> tried to represent the clinical setup using preclinical studies in mice. Thus we added a new p</w:t>
      </w:r>
      <w:r w:rsidR="00DE1DAE">
        <w:rPr>
          <w:rFonts w:ascii="Times New Roman" w:hAnsi="Times New Roman" w:cs="Times New Roman"/>
          <w:color w:val="0070C0"/>
          <w:sz w:val="24"/>
          <w:szCs w:val="24"/>
        </w:rPr>
        <w:t xml:space="preserve">aragraph of discussion </w:t>
      </w:r>
      <w:r w:rsidR="007A679E">
        <w:rPr>
          <w:rFonts w:ascii="Times New Roman" w:hAnsi="Times New Roman" w:cs="Times New Roman"/>
          <w:color w:val="0070C0"/>
          <w:sz w:val="24"/>
          <w:szCs w:val="24"/>
        </w:rPr>
        <w:t>in page 15, 1</w:t>
      </w:r>
      <w:r w:rsidR="007A679E" w:rsidRPr="007A679E">
        <w:rPr>
          <w:rFonts w:ascii="Times New Roman" w:hAnsi="Times New Roman" w:cs="Times New Roman"/>
          <w:color w:val="0070C0"/>
          <w:sz w:val="24"/>
          <w:szCs w:val="24"/>
          <w:vertAlign w:val="superscript"/>
        </w:rPr>
        <w:t>st</w:t>
      </w:r>
      <w:r w:rsidR="007A679E">
        <w:rPr>
          <w:rFonts w:ascii="Times New Roman" w:hAnsi="Times New Roman" w:cs="Times New Roman"/>
          <w:color w:val="0070C0"/>
          <w:sz w:val="24"/>
          <w:szCs w:val="24"/>
        </w:rPr>
        <w:t xml:space="preserve"> paragraph</w:t>
      </w:r>
      <w:r w:rsidRPr="00D806C1">
        <w:rPr>
          <w:rFonts w:ascii="Times New Roman" w:hAnsi="Times New Roman" w:cs="Times New Roman"/>
          <w:color w:val="0070C0"/>
          <w:sz w:val="24"/>
          <w:szCs w:val="24"/>
        </w:rPr>
        <w:t xml:space="preserve">, stated as: </w:t>
      </w:r>
      <w:r w:rsidR="00DE1DAE">
        <w:rPr>
          <w:rFonts w:ascii="Times New Roman" w:hAnsi="Times New Roman" w:cs="Times New Roman"/>
          <w:color w:val="0070C0"/>
          <w:sz w:val="24"/>
          <w:szCs w:val="24"/>
        </w:rPr>
        <w:t>“</w:t>
      </w:r>
      <w:r w:rsidRPr="00D806C1">
        <w:rPr>
          <w:rFonts w:ascii="Times New Roman" w:hAnsi="Times New Roman" w:cs="Times New Roman"/>
          <w:color w:val="0070C0"/>
          <w:sz w:val="24"/>
          <w:szCs w:val="24"/>
        </w:rPr>
        <w:t xml:space="preserve">To roughly depict the clinical scenario of the treatment regimen of KRG in autistic patients, we used juvenile mice to represent school-age </w:t>
      </w:r>
      <w:r w:rsidR="00084FF9">
        <w:rPr>
          <w:rFonts w:ascii="Times New Roman" w:hAnsi="Times New Roman" w:cs="Times New Roman"/>
          <w:color w:val="0070C0"/>
          <w:sz w:val="24"/>
          <w:szCs w:val="24"/>
        </w:rPr>
        <w:t>and</w:t>
      </w:r>
      <w:r w:rsidRPr="00D806C1">
        <w:rPr>
          <w:rFonts w:ascii="Times New Roman" w:hAnsi="Times New Roman" w:cs="Times New Roman"/>
          <w:color w:val="0070C0"/>
          <w:sz w:val="24"/>
          <w:szCs w:val="24"/>
        </w:rPr>
        <w:t xml:space="preserve"> puberty</w:t>
      </w:r>
      <w:r w:rsidR="00084FF9">
        <w:rPr>
          <w:rFonts w:ascii="Times New Roman" w:hAnsi="Times New Roman" w:cs="Times New Roman"/>
          <w:color w:val="0070C0"/>
          <w:sz w:val="24"/>
          <w:szCs w:val="24"/>
        </w:rPr>
        <w:t xml:space="preserve"> stages in humans</w:t>
      </w:r>
      <w:r w:rsidRPr="00D806C1">
        <w:rPr>
          <w:rFonts w:ascii="Times New Roman" w:hAnsi="Times New Roman" w:cs="Times New Roman"/>
          <w:color w:val="0070C0"/>
          <w:sz w:val="24"/>
          <w:szCs w:val="24"/>
        </w:rPr>
        <w:t xml:space="preserve">. Previous research studied the ages of mice in comparison to human life stages showing that a one-month-old mouse is equivalent to a 12.5 years old child (69). Thus, the age of mice when KRG treatment started (P21) was approximately equivalent to the beginning of the school-age stage in humans. Moreover, the experimental period </w:t>
      </w:r>
      <w:r w:rsidR="00084FF9">
        <w:rPr>
          <w:rFonts w:ascii="Times New Roman" w:hAnsi="Times New Roman" w:cs="Times New Roman"/>
          <w:color w:val="0070C0"/>
          <w:sz w:val="24"/>
          <w:szCs w:val="24"/>
        </w:rPr>
        <w:t>between P28-P38 could be highly</w:t>
      </w:r>
      <w:r w:rsidRPr="00D806C1">
        <w:rPr>
          <w:rFonts w:ascii="Times New Roman" w:hAnsi="Times New Roman" w:cs="Times New Roman"/>
          <w:color w:val="0070C0"/>
          <w:sz w:val="24"/>
          <w:szCs w:val="24"/>
        </w:rPr>
        <w:t xml:space="preserve"> similar to the puberty stage of human development in which the treatment regimen was still ongoing Thus, the treatment period in this study well-represent a clinical set up where long-term treatment of KRG started at an age when a child is usually diagnosed with ASD.</w:t>
      </w:r>
      <w:r w:rsidR="00DE1DAE">
        <w:rPr>
          <w:rFonts w:ascii="Times New Roman" w:hAnsi="Times New Roman" w:cs="Times New Roman"/>
          <w:color w:val="0070C0"/>
          <w:sz w:val="24"/>
          <w:szCs w:val="24"/>
        </w:rPr>
        <w:t>”</w:t>
      </w:r>
    </w:p>
    <w:p w:rsidR="00DF6BBF" w:rsidRDefault="00DF6BBF" w:rsidP="00C47502">
      <w:pPr>
        <w:spacing w:after="0"/>
        <w:rPr>
          <w:rFonts w:ascii="Times New Roman" w:hAnsi="Times New Roman" w:cs="Times New Roman"/>
          <w:sz w:val="24"/>
          <w:szCs w:val="24"/>
        </w:rPr>
      </w:pPr>
    </w:p>
    <w:p w:rsidR="00C47502" w:rsidRDefault="00C47502" w:rsidP="00C47502">
      <w:pPr>
        <w:spacing w:after="0"/>
        <w:rPr>
          <w:rFonts w:ascii="Times New Roman" w:hAnsi="Times New Roman" w:cs="Times New Roman"/>
          <w:sz w:val="24"/>
          <w:szCs w:val="24"/>
        </w:rPr>
      </w:pPr>
      <w:r w:rsidRPr="00C47502">
        <w:rPr>
          <w:rFonts w:ascii="Times New Roman" w:hAnsi="Times New Roman" w:cs="Times New Roman"/>
          <w:sz w:val="24"/>
          <w:szCs w:val="24"/>
        </w:rPr>
        <w:t>- It is not completely clear what was th</w:t>
      </w:r>
      <w:r w:rsidR="00DF6BBF">
        <w:rPr>
          <w:rFonts w:ascii="Times New Roman" w:hAnsi="Times New Roman" w:cs="Times New Roman"/>
          <w:sz w:val="24"/>
          <w:szCs w:val="24"/>
        </w:rPr>
        <w:t xml:space="preserve">e logical thinking to apply the </w:t>
      </w:r>
      <w:r w:rsidRPr="00C47502">
        <w:rPr>
          <w:rFonts w:ascii="Times New Roman" w:hAnsi="Times New Roman" w:cs="Times New Roman"/>
          <w:sz w:val="24"/>
          <w:szCs w:val="24"/>
        </w:rPr>
        <w:t>described order of the experiments. I ca</w:t>
      </w:r>
      <w:r w:rsidR="00DF6BBF">
        <w:rPr>
          <w:rFonts w:ascii="Times New Roman" w:hAnsi="Times New Roman" w:cs="Times New Roman"/>
          <w:sz w:val="24"/>
          <w:szCs w:val="24"/>
        </w:rPr>
        <w:t xml:space="preserve">n guess that the most stressful </w:t>
      </w:r>
      <w:r w:rsidRPr="00C47502">
        <w:rPr>
          <w:rFonts w:ascii="Times New Roman" w:hAnsi="Times New Roman" w:cs="Times New Roman"/>
          <w:sz w:val="24"/>
          <w:szCs w:val="24"/>
        </w:rPr>
        <w:t>experiments had to be performed at the end, but not the others.</w:t>
      </w:r>
    </w:p>
    <w:p w:rsidR="00096EF1" w:rsidRDefault="00096EF1" w:rsidP="00C47502">
      <w:pPr>
        <w:spacing w:after="0"/>
        <w:rPr>
          <w:rFonts w:ascii="Times New Roman" w:hAnsi="Times New Roman" w:cs="Times New Roman"/>
          <w:sz w:val="24"/>
          <w:szCs w:val="24"/>
        </w:rPr>
      </w:pPr>
    </w:p>
    <w:p w:rsidR="00561238" w:rsidRPr="00017E89" w:rsidRDefault="00096EF1" w:rsidP="008D3D82">
      <w:pPr>
        <w:pStyle w:val="a3"/>
        <w:numPr>
          <w:ilvl w:val="0"/>
          <w:numId w:val="2"/>
        </w:numPr>
        <w:spacing w:after="0"/>
        <w:rPr>
          <w:rFonts w:ascii="Times New Roman" w:hAnsi="Times New Roman" w:cs="Times New Roman"/>
          <w:color w:val="0070C0"/>
          <w:sz w:val="24"/>
          <w:szCs w:val="24"/>
        </w:rPr>
      </w:pPr>
      <w:r w:rsidRPr="00017E89">
        <w:rPr>
          <w:rFonts w:ascii="Times New Roman" w:hAnsi="Times New Roman" w:cs="Times New Roman"/>
          <w:color w:val="0070C0"/>
          <w:sz w:val="24"/>
          <w:szCs w:val="24"/>
        </w:rPr>
        <w:t xml:space="preserve">Response: </w:t>
      </w:r>
      <w:r w:rsidR="008D3D82" w:rsidRPr="00017E89">
        <w:rPr>
          <w:rFonts w:ascii="Times New Roman" w:hAnsi="Times New Roman" w:cs="Times New Roman"/>
          <w:color w:val="0070C0"/>
          <w:sz w:val="24"/>
          <w:szCs w:val="24"/>
        </w:rPr>
        <w:t xml:space="preserve">The order of experiments were planned considering the validation of ASD symptoms and the degree of stress they can induce in the animals. We first conducted the </w:t>
      </w:r>
      <w:r w:rsidR="008D3D82" w:rsidRPr="00017E89">
        <w:rPr>
          <w:rFonts w:ascii="Times New Roman" w:hAnsi="Times New Roman" w:cs="Times New Roman"/>
          <w:noProof/>
          <w:color w:val="0070C0"/>
          <w:sz w:val="24"/>
          <w:szCs w:val="24"/>
        </w:rPr>
        <w:t>social</w:t>
      </w:r>
      <w:r w:rsidR="008D3D82" w:rsidRPr="00017E89">
        <w:rPr>
          <w:rFonts w:ascii="Times New Roman" w:hAnsi="Times New Roman" w:cs="Times New Roman"/>
          <w:color w:val="0070C0"/>
          <w:sz w:val="24"/>
          <w:szCs w:val="24"/>
        </w:rPr>
        <w:t xml:space="preserve"> test as this is crucial to determine whether the VPA-induced mice show a validated core symptom of autism. We followed it up with open field test for the measurement of locomotor activity and marble burying test for repetitive behaviors based on their relevance to ASD and the complexity of the experimental methods. Y-maze and rotarod tests determine the variable symptoms accompanying the ASD in terms of spatial </w:t>
      </w:r>
      <w:r w:rsidR="008D3D82" w:rsidRPr="00017E89">
        <w:rPr>
          <w:rFonts w:ascii="Times New Roman" w:hAnsi="Times New Roman" w:cs="Times New Roman"/>
          <w:color w:val="0070C0"/>
          <w:sz w:val="24"/>
          <w:szCs w:val="24"/>
        </w:rPr>
        <w:lastRenderedPageBreak/>
        <w:t>working memory and motor coordination, respectively. The experiments ended with the electroshock seizure threshold test</w:t>
      </w:r>
      <w:r w:rsidR="00310E3B" w:rsidRPr="00310E3B">
        <w:rPr>
          <w:rFonts w:ascii="Times New Roman" w:hAnsi="Times New Roman" w:cs="Times New Roman" w:hint="eastAsia"/>
          <w:color w:val="FF0000"/>
          <w:sz w:val="24"/>
          <w:szCs w:val="24"/>
        </w:rPr>
        <w:t xml:space="preserve">, </w:t>
      </w:r>
      <w:r w:rsidR="00310E3B" w:rsidRPr="004E6856">
        <w:rPr>
          <w:rFonts w:ascii="Times New Roman" w:hAnsi="Times New Roman" w:cs="Times New Roman" w:hint="eastAsia"/>
          <w:color w:val="0070C0"/>
          <w:sz w:val="24"/>
          <w:szCs w:val="24"/>
        </w:rPr>
        <w:t>which is o</w:t>
      </w:r>
      <w:r w:rsidR="007A679E">
        <w:rPr>
          <w:rFonts w:ascii="Times New Roman" w:hAnsi="Times New Roman" w:cs="Times New Roman"/>
          <w:color w:val="0070C0"/>
          <w:sz w:val="24"/>
          <w:szCs w:val="24"/>
        </w:rPr>
        <w:t>b</w:t>
      </w:r>
      <w:r w:rsidR="00310E3B" w:rsidRPr="004E6856">
        <w:rPr>
          <w:rFonts w:ascii="Times New Roman" w:hAnsi="Times New Roman" w:cs="Times New Roman" w:hint="eastAsia"/>
          <w:color w:val="0070C0"/>
          <w:sz w:val="24"/>
          <w:szCs w:val="24"/>
        </w:rPr>
        <w:t>viously most stressful to the animals</w:t>
      </w:r>
      <w:r w:rsidR="008D3D82" w:rsidRPr="004E6856">
        <w:rPr>
          <w:rFonts w:ascii="Times New Roman" w:hAnsi="Times New Roman" w:cs="Times New Roman"/>
          <w:color w:val="0070C0"/>
          <w:sz w:val="24"/>
          <w:szCs w:val="24"/>
        </w:rPr>
        <w:t>.</w:t>
      </w:r>
      <w:r w:rsidR="00E909D6" w:rsidRPr="004E6856">
        <w:rPr>
          <w:rFonts w:ascii="Times New Roman" w:hAnsi="Times New Roman" w:cs="Times New Roman"/>
          <w:color w:val="0070C0"/>
          <w:sz w:val="24"/>
          <w:szCs w:val="24"/>
        </w:rPr>
        <w:t xml:space="preserve"> </w:t>
      </w:r>
    </w:p>
    <w:p w:rsidR="00096EF1" w:rsidRPr="00017E89" w:rsidRDefault="00E909D6" w:rsidP="008D3D82">
      <w:pPr>
        <w:pStyle w:val="a3"/>
        <w:numPr>
          <w:ilvl w:val="0"/>
          <w:numId w:val="2"/>
        </w:numPr>
        <w:spacing w:after="0"/>
        <w:rPr>
          <w:rFonts w:ascii="Times New Roman" w:hAnsi="Times New Roman" w:cs="Times New Roman"/>
          <w:color w:val="0070C0"/>
          <w:sz w:val="24"/>
          <w:szCs w:val="24"/>
        </w:rPr>
      </w:pPr>
      <w:r w:rsidRPr="00017E89">
        <w:rPr>
          <w:rFonts w:ascii="Times New Roman" w:hAnsi="Times New Roman" w:cs="Times New Roman"/>
          <w:color w:val="0070C0"/>
          <w:sz w:val="24"/>
          <w:szCs w:val="24"/>
        </w:rPr>
        <w:t xml:space="preserve">We added these statements in the </w:t>
      </w:r>
      <w:r w:rsidR="00561238" w:rsidRPr="00017E89">
        <w:rPr>
          <w:rFonts w:ascii="Times New Roman" w:hAnsi="Times New Roman" w:cs="Times New Roman"/>
          <w:color w:val="0070C0"/>
          <w:sz w:val="24"/>
          <w:szCs w:val="24"/>
        </w:rPr>
        <w:t xml:space="preserve">first paragraph of the </w:t>
      </w:r>
      <w:r w:rsidRPr="00017E89">
        <w:rPr>
          <w:rFonts w:ascii="Times New Roman" w:hAnsi="Times New Roman" w:cs="Times New Roman"/>
          <w:color w:val="0070C0"/>
          <w:sz w:val="24"/>
          <w:szCs w:val="24"/>
        </w:rPr>
        <w:t>discussion</w:t>
      </w:r>
      <w:r w:rsidR="00561238" w:rsidRPr="00017E89">
        <w:rPr>
          <w:rFonts w:ascii="Times New Roman" w:hAnsi="Times New Roman" w:cs="Times New Roman"/>
          <w:color w:val="0070C0"/>
          <w:sz w:val="24"/>
          <w:szCs w:val="24"/>
        </w:rPr>
        <w:t xml:space="preserve"> section (page 14, lines 6 to 13).</w:t>
      </w:r>
    </w:p>
    <w:p w:rsidR="00DF6BBF" w:rsidRPr="00C47502" w:rsidRDefault="00DF6BBF" w:rsidP="00C47502">
      <w:pPr>
        <w:spacing w:after="0"/>
        <w:rPr>
          <w:rFonts w:ascii="Times New Roman" w:hAnsi="Times New Roman" w:cs="Times New Roman"/>
          <w:sz w:val="24"/>
          <w:szCs w:val="24"/>
        </w:rPr>
      </w:pPr>
    </w:p>
    <w:p w:rsidR="00C47502" w:rsidRDefault="00C47502" w:rsidP="00C47502">
      <w:pPr>
        <w:spacing w:after="0"/>
        <w:rPr>
          <w:rFonts w:ascii="Times New Roman" w:hAnsi="Times New Roman" w:cs="Times New Roman"/>
          <w:sz w:val="24"/>
          <w:szCs w:val="24"/>
        </w:rPr>
      </w:pPr>
      <w:r w:rsidRPr="00C47502">
        <w:rPr>
          <w:rFonts w:ascii="Times New Roman" w:hAnsi="Times New Roman" w:cs="Times New Roman"/>
          <w:sz w:val="24"/>
          <w:szCs w:val="24"/>
        </w:rPr>
        <w:t xml:space="preserve">- I disagree with </w:t>
      </w:r>
      <w:r w:rsidRPr="00065461">
        <w:rPr>
          <w:rFonts w:ascii="Times New Roman" w:hAnsi="Times New Roman" w:cs="Times New Roman"/>
          <w:noProof/>
          <w:sz w:val="24"/>
          <w:szCs w:val="24"/>
        </w:rPr>
        <w:t>use</w:t>
      </w:r>
      <w:r w:rsidRPr="00C47502">
        <w:rPr>
          <w:rFonts w:ascii="Times New Roman" w:hAnsi="Times New Roman" w:cs="Times New Roman"/>
          <w:sz w:val="24"/>
          <w:szCs w:val="24"/>
        </w:rPr>
        <w:t xml:space="preserve"> of parametrical te</w:t>
      </w:r>
      <w:r w:rsidR="00DF6BBF">
        <w:rPr>
          <w:rFonts w:ascii="Times New Roman" w:hAnsi="Times New Roman" w:cs="Times New Roman"/>
          <w:sz w:val="24"/>
          <w:szCs w:val="24"/>
        </w:rPr>
        <w:t xml:space="preserve">sts (e.g. ANOVA) if you did not </w:t>
      </w:r>
      <w:r w:rsidRPr="00C47502">
        <w:rPr>
          <w:rFonts w:ascii="Times New Roman" w:hAnsi="Times New Roman" w:cs="Times New Roman"/>
          <w:sz w:val="24"/>
          <w:szCs w:val="24"/>
        </w:rPr>
        <w:t xml:space="preserve">demonstrate </w:t>
      </w:r>
      <w:r w:rsidRPr="00065461">
        <w:rPr>
          <w:rFonts w:ascii="Times New Roman" w:hAnsi="Times New Roman" w:cs="Times New Roman"/>
          <w:noProof/>
          <w:sz w:val="24"/>
          <w:szCs w:val="24"/>
        </w:rPr>
        <w:t>normal</w:t>
      </w:r>
      <w:r w:rsidRPr="00C47502">
        <w:rPr>
          <w:rFonts w:ascii="Times New Roman" w:hAnsi="Times New Roman" w:cs="Times New Roman"/>
          <w:sz w:val="24"/>
          <w:szCs w:val="24"/>
        </w:rPr>
        <w:t xml:space="preserve"> distribution of data. Mor</w:t>
      </w:r>
      <w:r w:rsidR="00DF6BBF">
        <w:rPr>
          <w:rFonts w:ascii="Times New Roman" w:hAnsi="Times New Roman" w:cs="Times New Roman"/>
          <w:sz w:val="24"/>
          <w:szCs w:val="24"/>
        </w:rPr>
        <w:t xml:space="preserve">eover, this kind of experiments </w:t>
      </w:r>
      <w:r w:rsidRPr="00C47502">
        <w:rPr>
          <w:rFonts w:ascii="Times New Roman" w:hAnsi="Times New Roman" w:cs="Times New Roman"/>
          <w:sz w:val="24"/>
          <w:szCs w:val="24"/>
        </w:rPr>
        <w:t>requires small groups, for which is conveni</w:t>
      </w:r>
      <w:r w:rsidR="00DF6BBF">
        <w:rPr>
          <w:rFonts w:ascii="Times New Roman" w:hAnsi="Times New Roman" w:cs="Times New Roman"/>
          <w:sz w:val="24"/>
          <w:szCs w:val="24"/>
        </w:rPr>
        <w:t xml:space="preserve">ent to use interquartile ranges </w:t>
      </w:r>
      <w:r w:rsidRPr="00C47502">
        <w:rPr>
          <w:rFonts w:ascii="Times New Roman" w:hAnsi="Times New Roman" w:cs="Times New Roman"/>
          <w:sz w:val="24"/>
          <w:szCs w:val="24"/>
        </w:rPr>
        <w:t>and non-parametric tests.</w:t>
      </w:r>
    </w:p>
    <w:p w:rsidR="00017E89" w:rsidRPr="00C47502" w:rsidRDefault="00017E89" w:rsidP="00C47502">
      <w:pPr>
        <w:spacing w:after="0"/>
        <w:rPr>
          <w:rFonts w:ascii="Times New Roman" w:hAnsi="Times New Roman" w:cs="Times New Roman"/>
          <w:sz w:val="24"/>
          <w:szCs w:val="24"/>
        </w:rPr>
      </w:pPr>
    </w:p>
    <w:p w:rsidR="00DF6BBF" w:rsidRPr="00017E89" w:rsidRDefault="00252847" w:rsidP="00017E89">
      <w:pPr>
        <w:pStyle w:val="a3"/>
        <w:numPr>
          <w:ilvl w:val="0"/>
          <w:numId w:val="4"/>
        </w:numPr>
        <w:spacing w:after="0"/>
        <w:rPr>
          <w:rFonts w:ascii="Times New Roman" w:hAnsi="Times New Roman" w:cs="Times New Roman"/>
          <w:sz w:val="24"/>
          <w:szCs w:val="24"/>
        </w:rPr>
      </w:pPr>
      <w:r w:rsidRPr="00615C9A">
        <w:rPr>
          <w:rFonts w:ascii="Times New Roman" w:hAnsi="Times New Roman" w:cs="Times New Roman"/>
          <w:color w:val="0070C0"/>
          <w:sz w:val="24"/>
          <w:szCs w:val="24"/>
        </w:rPr>
        <w:t xml:space="preserve">Thank you for this </w:t>
      </w:r>
      <w:r w:rsidR="00310E3B">
        <w:rPr>
          <w:rFonts w:ascii="Times New Roman" w:hAnsi="Times New Roman" w:cs="Times New Roman" w:hint="eastAsia"/>
          <w:color w:val="0070C0"/>
          <w:sz w:val="24"/>
          <w:szCs w:val="24"/>
        </w:rPr>
        <w:t>critical comments</w:t>
      </w:r>
      <w:r w:rsidRPr="00615C9A">
        <w:rPr>
          <w:rFonts w:ascii="Times New Roman" w:hAnsi="Times New Roman" w:cs="Times New Roman"/>
          <w:color w:val="0070C0"/>
          <w:sz w:val="24"/>
          <w:szCs w:val="24"/>
        </w:rPr>
        <w:t>. We reanalyzed the data using a non-parametric Kruskal-Wallis test followed by Dunn’s Multiple Comparison</w:t>
      </w:r>
      <w:r w:rsidRPr="00615C9A">
        <w:rPr>
          <w:rFonts w:ascii="Times New Roman" w:hAnsi="Times New Roman" w:cs="Times New Roman"/>
          <w:i/>
          <w:color w:val="0070C0"/>
          <w:sz w:val="24"/>
          <w:szCs w:val="24"/>
        </w:rPr>
        <w:t xml:space="preserve"> </w:t>
      </w:r>
      <w:r w:rsidRPr="00615C9A">
        <w:rPr>
          <w:rFonts w:ascii="Times New Roman" w:hAnsi="Times New Roman" w:cs="Times New Roman"/>
          <w:color w:val="0070C0"/>
          <w:sz w:val="24"/>
          <w:szCs w:val="24"/>
        </w:rPr>
        <w:t>test for all pairwise comparisons. Please refer to Statistical analysis methods on page 9, last paragraph, for these changes.</w:t>
      </w:r>
    </w:p>
    <w:p w:rsidR="00017E89" w:rsidRPr="00017E89" w:rsidRDefault="00017E89" w:rsidP="00017E89">
      <w:pPr>
        <w:spacing w:after="0"/>
        <w:rPr>
          <w:rFonts w:ascii="Times New Roman" w:hAnsi="Times New Roman" w:cs="Times New Roman"/>
          <w:sz w:val="24"/>
          <w:szCs w:val="24"/>
        </w:rPr>
      </w:pPr>
    </w:p>
    <w:p w:rsidR="00C47502" w:rsidRDefault="00C47502" w:rsidP="00C47502">
      <w:pPr>
        <w:spacing w:after="0"/>
        <w:rPr>
          <w:rFonts w:ascii="Times New Roman" w:hAnsi="Times New Roman" w:cs="Times New Roman"/>
          <w:sz w:val="24"/>
          <w:szCs w:val="24"/>
        </w:rPr>
      </w:pPr>
      <w:r w:rsidRPr="00C47502">
        <w:rPr>
          <w:rFonts w:ascii="Times New Roman" w:hAnsi="Times New Roman" w:cs="Times New Roman"/>
          <w:sz w:val="24"/>
          <w:szCs w:val="24"/>
        </w:rPr>
        <w:t xml:space="preserve">- In the discussion part, you mentioned that </w:t>
      </w:r>
      <w:r w:rsidR="00DF6BBF">
        <w:rPr>
          <w:rFonts w:ascii="Times New Roman" w:hAnsi="Times New Roman" w:cs="Times New Roman"/>
          <w:sz w:val="24"/>
          <w:szCs w:val="24"/>
        </w:rPr>
        <w:t xml:space="preserve">dysregulation of mGluR pathways </w:t>
      </w:r>
      <w:r w:rsidRPr="00C47502">
        <w:rPr>
          <w:rFonts w:ascii="Times New Roman" w:hAnsi="Times New Roman" w:cs="Times New Roman"/>
          <w:sz w:val="24"/>
          <w:szCs w:val="24"/>
        </w:rPr>
        <w:t xml:space="preserve">is </w:t>
      </w:r>
      <w:r w:rsidRPr="00011165">
        <w:rPr>
          <w:rFonts w:ascii="Times New Roman" w:hAnsi="Times New Roman" w:cs="Times New Roman"/>
          <w:noProof/>
          <w:sz w:val="24"/>
          <w:szCs w:val="24"/>
        </w:rPr>
        <w:t>responsible of</w:t>
      </w:r>
      <w:r w:rsidRPr="00C47502">
        <w:rPr>
          <w:rFonts w:ascii="Times New Roman" w:hAnsi="Times New Roman" w:cs="Times New Roman"/>
          <w:sz w:val="24"/>
          <w:szCs w:val="24"/>
        </w:rPr>
        <w:t xml:space="preserve"> ASD symptoms i</w:t>
      </w:r>
      <w:r w:rsidR="00DF6BBF">
        <w:rPr>
          <w:rFonts w:ascii="Times New Roman" w:hAnsi="Times New Roman" w:cs="Times New Roman"/>
          <w:sz w:val="24"/>
          <w:szCs w:val="24"/>
        </w:rPr>
        <w:t xml:space="preserve">n rat models. You must cite the </w:t>
      </w:r>
      <w:r w:rsidRPr="00C47502">
        <w:rPr>
          <w:rFonts w:ascii="Times New Roman" w:hAnsi="Times New Roman" w:cs="Times New Roman"/>
          <w:sz w:val="24"/>
          <w:szCs w:val="24"/>
        </w:rPr>
        <w:t>corresponding work to support that.</w:t>
      </w:r>
    </w:p>
    <w:p w:rsidR="00065461" w:rsidRDefault="00065461" w:rsidP="00C47502">
      <w:pPr>
        <w:spacing w:after="0"/>
        <w:rPr>
          <w:rFonts w:ascii="Times New Roman" w:hAnsi="Times New Roman" w:cs="Times New Roman"/>
          <w:sz w:val="24"/>
          <w:szCs w:val="24"/>
        </w:rPr>
      </w:pPr>
    </w:p>
    <w:p w:rsidR="007E4EA9" w:rsidRPr="00065461" w:rsidRDefault="007E4EA9" w:rsidP="004E6856">
      <w:pPr>
        <w:pStyle w:val="a3"/>
        <w:numPr>
          <w:ilvl w:val="0"/>
          <w:numId w:val="4"/>
        </w:numPr>
        <w:spacing w:after="0"/>
        <w:rPr>
          <w:rFonts w:ascii="Times New Roman" w:hAnsi="Times New Roman" w:cs="Times New Roman"/>
          <w:color w:val="0070C0"/>
          <w:sz w:val="24"/>
          <w:szCs w:val="24"/>
        </w:rPr>
      </w:pPr>
      <w:r w:rsidRPr="00065461">
        <w:rPr>
          <w:rFonts w:ascii="Times New Roman" w:hAnsi="Times New Roman" w:cs="Times New Roman"/>
          <w:color w:val="0070C0"/>
          <w:sz w:val="24"/>
          <w:szCs w:val="24"/>
        </w:rPr>
        <w:t>We cited the corresponding work</w:t>
      </w:r>
      <w:r w:rsidR="00084FF9">
        <w:rPr>
          <w:rFonts w:ascii="Times New Roman" w:hAnsi="Times New Roman" w:cs="Times New Roman"/>
          <w:color w:val="0070C0"/>
          <w:sz w:val="24"/>
          <w:szCs w:val="24"/>
        </w:rPr>
        <w:t xml:space="preserve"> by Kim et al. (2014)</w:t>
      </w:r>
      <w:r w:rsidRPr="00065461">
        <w:rPr>
          <w:rFonts w:ascii="Times New Roman" w:hAnsi="Times New Roman" w:cs="Times New Roman"/>
          <w:color w:val="0070C0"/>
          <w:sz w:val="24"/>
          <w:szCs w:val="24"/>
        </w:rPr>
        <w:t xml:space="preserve"> in the mentioned statement that “dysregulation of mGluR pathways is </w:t>
      </w:r>
      <w:r w:rsidRPr="00065461">
        <w:rPr>
          <w:rFonts w:ascii="Times New Roman" w:hAnsi="Times New Roman" w:cs="Times New Roman"/>
          <w:noProof/>
          <w:color w:val="0070C0"/>
          <w:sz w:val="24"/>
          <w:szCs w:val="24"/>
        </w:rPr>
        <w:t>responsible for</w:t>
      </w:r>
      <w:r w:rsidRPr="00065461">
        <w:rPr>
          <w:rFonts w:ascii="Times New Roman" w:hAnsi="Times New Roman" w:cs="Times New Roman"/>
          <w:color w:val="0070C0"/>
          <w:sz w:val="24"/>
          <w:szCs w:val="24"/>
        </w:rPr>
        <w:t xml:space="preserve"> ASD symptoms in rat models” in page 1</w:t>
      </w:r>
      <w:r w:rsidR="00C7330C">
        <w:rPr>
          <w:rFonts w:ascii="Times New Roman" w:hAnsi="Times New Roman" w:cs="Times New Roman"/>
          <w:color w:val="0070C0"/>
          <w:sz w:val="24"/>
          <w:szCs w:val="24"/>
        </w:rPr>
        <w:t>6</w:t>
      </w:r>
      <w:r w:rsidRPr="00065461">
        <w:rPr>
          <w:rFonts w:ascii="Times New Roman" w:hAnsi="Times New Roman" w:cs="Times New Roman"/>
          <w:color w:val="0070C0"/>
          <w:sz w:val="24"/>
          <w:szCs w:val="24"/>
        </w:rPr>
        <w:t>, line</w:t>
      </w:r>
      <w:r w:rsidR="00C7330C">
        <w:rPr>
          <w:rFonts w:ascii="Times New Roman" w:hAnsi="Times New Roman" w:cs="Times New Roman"/>
          <w:color w:val="0070C0"/>
          <w:sz w:val="24"/>
          <w:szCs w:val="24"/>
        </w:rPr>
        <w:t>s</w:t>
      </w:r>
      <w:r w:rsidRPr="00065461">
        <w:rPr>
          <w:rFonts w:ascii="Times New Roman" w:hAnsi="Times New Roman" w:cs="Times New Roman"/>
          <w:color w:val="0070C0"/>
          <w:sz w:val="24"/>
          <w:szCs w:val="24"/>
        </w:rPr>
        <w:t xml:space="preserve"> </w:t>
      </w:r>
      <w:r w:rsidR="007A679E">
        <w:rPr>
          <w:rFonts w:ascii="Times New Roman" w:hAnsi="Times New Roman" w:cs="Times New Roman"/>
          <w:color w:val="0070C0"/>
          <w:sz w:val="24"/>
          <w:szCs w:val="24"/>
        </w:rPr>
        <w:t>22-23</w:t>
      </w:r>
      <w:r w:rsidRPr="00065461">
        <w:rPr>
          <w:rFonts w:ascii="Times New Roman" w:hAnsi="Times New Roman" w:cs="Times New Roman"/>
          <w:color w:val="0070C0"/>
          <w:sz w:val="24"/>
          <w:szCs w:val="24"/>
        </w:rPr>
        <w:t xml:space="preserve"> of the discussion section.</w:t>
      </w:r>
      <w:r w:rsidR="004E6856">
        <w:rPr>
          <w:rFonts w:ascii="Times New Roman" w:hAnsi="Times New Roman" w:cs="Times New Roman" w:hint="eastAsia"/>
          <w:color w:val="FF0000"/>
          <w:sz w:val="24"/>
          <w:szCs w:val="24"/>
        </w:rPr>
        <w:t xml:space="preserve"> </w:t>
      </w:r>
      <w:r w:rsidR="004E6856">
        <w:rPr>
          <w:rFonts w:ascii="Times New Roman" w:hAnsi="Times New Roman" w:cs="Times New Roman"/>
          <w:color w:val="0070C0"/>
          <w:sz w:val="24"/>
          <w:szCs w:val="24"/>
        </w:rPr>
        <w:t>To make the statement clearer, we also added a connecting previous sentence which reads “</w:t>
      </w:r>
      <w:r w:rsidR="004E6856" w:rsidRPr="00FA0941">
        <w:rPr>
          <w:rFonts w:ascii="Times New Roman" w:hAnsi="Times New Roman" w:cs="Times New Roman"/>
          <w:color w:val="0070C0"/>
          <w:sz w:val="24"/>
          <w:szCs w:val="24"/>
        </w:rPr>
        <w:t xml:space="preserve">A </w:t>
      </w:r>
      <w:r w:rsidR="008F1385" w:rsidRPr="00FA0941">
        <w:rPr>
          <w:rFonts w:ascii="Times New Roman" w:hAnsi="Times New Roman" w:cs="Times New Roman" w:hint="eastAsia"/>
          <w:color w:val="0070C0"/>
          <w:sz w:val="24"/>
          <w:szCs w:val="24"/>
        </w:rPr>
        <w:t>role of mGluR antagonism on</w:t>
      </w:r>
      <w:r w:rsidR="004E6856" w:rsidRPr="00FA0941">
        <w:rPr>
          <w:rFonts w:ascii="Times New Roman" w:hAnsi="Times New Roman" w:cs="Times New Roman"/>
          <w:color w:val="0070C0"/>
          <w:sz w:val="24"/>
          <w:szCs w:val="24"/>
        </w:rPr>
        <w:t xml:space="preserve"> the alleviation of repetitive behaviors in VPA mice model was previously demonstrated </w:t>
      </w:r>
      <w:r w:rsidR="004E6856" w:rsidRPr="004E6856">
        <w:rPr>
          <w:rFonts w:ascii="Times New Roman" w:hAnsi="Times New Roman" w:cs="Times New Roman"/>
          <w:color w:val="0070C0"/>
          <w:sz w:val="24"/>
          <w:szCs w:val="24"/>
        </w:rPr>
        <w:t>(59).</w:t>
      </w:r>
      <w:r w:rsidR="004E6856">
        <w:rPr>
          <w:rFonts w:ascii="Times New Roman" w:hAnsi="Times New Roman" w:cs="Times New Roman"/>
          <w:color w:val="0070C0"/>
          <w:sz w:val="24"/>
          <w:szCs w:val="24"/>
        </w:rPr>
        <w:t>”</w:t>
      </w:r>
    </w:p>
    <w:p w:rsidR="00DF6BBF" w:rsidRDefault="00DF6BBF" w:rsidP="00C47502">
      <w:pPr>
        <w:spacing w:after="0"/>
        <w:rPr>
          <w:rFonts w:ascii="Times New Roman" w:hAnsi="Times New Roman" w:cs="Times New Roman"/>
          <w:sz w:val="24"/>
          <w:szCs w:val="24"/>
        </w:rPr>
      </w:pPr>
    </w:p>
    <w:p w:rsidR="00C47502" w:rsidRDefault="00C47502" w:rsidP="00C47502">
      <w:pPr>
        <w:spacing w:after="0"/>
        <w:rPr>
          <w:rFonts w:ascii="Times New Roman" w:hAnsi="Times New Roman" w:cs="Times New Roman"/>
          <w:sz w:val="24"/>
          <w:szCs w:val="24"/>
        </w:rPr>
      </w:pPr>
      <w:r w:rsidRPr="00C47502">
        <w:rPr>
          <w:rFonts w:ascii="Times New Roman" w:hAnsi="Times New Roman" w:cs="Times New Roman"/>
          <w:sz w:val="24"/>
          <w:szCs w:val="24"/>
        </w:rPr>
        <w:t>- The line 6 in the 2nd paragraph of</w:t>
      </w:r>
      <w:r w:rsidR="00DF6BBF">
        <w:rPr>
          <w:rFonts w:ascii="Times New Roman" w:hAnsi="Times New Roman" w:cs="Times New Roman"/>
          <w:sz w:val="24"/>
          <w:szCs w:val="24"/>
        </w:rPr>
        <w:t xml:space="preserve"> page 16 describes "...the Tbx1 </w:t>
      </w:r>
      <w:r w:rsidRPr="00C47502">
        <w:rPr>
          <w:rFonts w:ascii="Times New Roman" w:hAnsi="Times New Roman" w:cs="Times New Roman"/>
          <w:sz w:val="24"/>
          <w:szCs w:val="24"/>
        </w:rPr>
        <w:t>heterozygous (HT) mice possessing the 22</w:t>
      </w:r>
      <w:r w:rsidR="00DF6BBF">
        <w:rPr>
          <w:rFonts w:ascii="Times New Roman" w:hAnsi="Times New Roman" w:cs="Times New Roman"/>
          <w:sz w:val="24"/>
          <w:szCs w:val="24"/>
        </w:rPr>
        <w:t xml:space="preserve">q11.2 gene" which is, at least, </w:t>
      </w:r>
      <w:r w:rsidRPr="00C47502">
        <w:rPr>
          <w:rFonts w:ascii="Times New Roman" w:hAnsi="Times New Roman" w:cs="Times New Roman"/>
          <w:sz w:val="24"/>
          <w:szCs w:val="24"/>
        </w:rPr>
        <w:t>unclear. The Tbx1 gene in mice is located i</w:t>
      </w:r>
      <w:r w:rsidR="00DF6BBF">
        <w:rPr>
          <w:rFonts w:ascii="Times New Roman" w:hAnsi="Times New Roman" w:cs="Times New Roman"/>
          <w:sz w:val="24"/>
          <w:szCs w:val="24"/>
        </w:rPr>
        <w:t xml:space="preserve">n chromosome 16A3 region, which </w:t>
      </w:r>
      <w:r w:rsidRPr="00C47502">
        <w:rPr>
          <w:rFonts w:ascii="Times New Roman" w:hAnsi="Times New Roman" w:cs="Times New Roman"/>
          <w:sz w:val="24"/>
          <w:szCs w:val="24"/>
        </w:rPr>
        <w:t>is homolog to TBX1 human gene. This gene is l</w:t>
      </w:r>
      <w:r w:rsidR="00DF6BBF">
        <w:rPr>
          <w:rFonts w:ascii="Times New Roman" w:hAnsi="Times New Roman" w:cs="Times New Roman"/>
          <w:sz w:val="24"/>
          <w:szCs w:val="24"/>
        </w:rPr>
        <w:t xml:space="preserve">ocated in </w:t>
      </w:r>
      <w:r w:rsidR="00DF6BBF" w:rsidRPr="00011165">
        <w:rPr>
          <w:rFonts w:ascii="Times New Roman" w:hAnsi="Times New Roman" w:cs="Times New Roman"/>
          <w:noProof/>
          <w:sz w:val="24"/>
          <w:szCs w:val="24"/>
        </w:rPr>
        <w:t>22q11.2</w:t>
      </w:r>
      <w:r w:rsidR="00DF6BBF">
        <w:rPr>
          <w:rFonts w:ascii="Times New Roman" w:hAnsi="Times New Roman" w:cs="Times New Roman"/>
          <w:sz w:val="24"/>
          <w:szCs w:val="24"/>
        </w:rPr>
        <w:t xml:space="preserve"> region, which </w:t>
      </w:r>
      <w:r w:rsidRPr="00C47502">
        <w:rPr>
          <w:rFonts w:ascii="Times New Roman" w:hAnsi="Times New Roman" w:cs="Times New Roman"/>
          <w:sz w:val="24"/>
          <w:szCs w:val="24"/>
        </w:rPr>
        <w:t>contains many genes apart from TBX1. This sentence must be corrected.</w:t>
      </w:r>
    </w:p>
    <w:p w:rsidR="00065461" w:rsidRDefault="00065461" w:rsidP="00C47502">
      <w:pPr>
        <w:spacing w:after="0"/>
        <w:rPr>
          <w:rFonts w:ascii="Times New Roman" w:hAnsi="Times New Roman" w:cs="Times New Roman"/>
          <w:sz w:val="24"/>
          <w:szCs w:val="24"/>
        </w:rPr>
      </w:pPr>
    </w:p>
    <w:p w:rsidR="00065461" w:rsidRPr="00D83267" w:rsidRDefault="00D83267" w:rsidP="00D83267">
      <w:pPr>
        <w:pStyle w:val="a3"/>
        <w:numPr>
          <w:ilvl w:val="0"/>
          <w:numId w:val="4"/>
        </w:numPr>
        <w:spacing w:after="0"/>
        <w:rPr>
          <w:rFonts w:ascii="Times New Roman" w:hAnsi="Times New Roman" w:cs="Times New Roman"/>
          <w:color w:val="0070C0"/>
          <w:sz w:val="24"/>
          <w:szCs w:val="24"/>
        </w:rPr>
      </w:pPr>
      <w:r w:rsidRPr="00D83267">
        <w:rPr>
          <w:rFonts w:ascii="Times New Roman" w:hAnsi="Times New Roman" w:cs="Times New Roman"/>
          <w:color w:val="0070C0"/>
          <w:sz w:val="24"/>
          <w:szCs w:val="24"/>
        </w:rPr>
        <w:t>We clarified the sentence accordingly as to avoid confusion about the genes and locations. We corrected the line as “…the Tbx1 heterozygous (HT) mice, in which the mutated Tbx1 gene is part of the chromosome region 22q11.2 in humans,…”. We appreciate your helpful correction.</w:t>
      </w:r>
    </w:p>
    <w:p w:rsidR="00DF6BBF" w:rsidRDefault="00DF6BBF" w:rsidP="00C47502">
      <w:pPr>
        <w:spacing w:after="0"/>
        <w:rPr>
          <w:rFonts w:ascii="Times New Roman" w:hAnsi="Times New Roman" w:cs="Times New Roman"/>
          <w:sz w:val="24"/>
          <w:szCs w:val="24"/>
        </w:rPr>
      </w:pPr>
    </w:p>
    <w:p w:rsidR="00C47502" w:rsidRPr="00C47502" w:rsidRDefault="00C47502" w:rsidP="00C47502">
      <w:pPr>
        <w:spacing w:after="0"/>
        <w:rPr>
          <w:rFonts w:ascii="Times New Roman" w:hAnsi="Times New Roman" w:cs="Times New Roman"/>
          <w:sz w:val="24"/>
          <w:szCs w:val="24"/>
        </w:rPr>
      </w:pPr>
      <w:r w:rsidRPr="00C47502">
        <w:rPr>
          <w:rFonts w:ascii="Times New Roman" w:hAnsi="Times New Roman" w:cs="Times New Roman"/>
          <w:sz w:val="24"/>
          <w:szCs w:val="24"/>
        </w:rPr>
        <w:t>- You declared no conflicts of interests, b</w:t>
      </w:r>
      <w:r w:rsidR="00DF6BBF">
        <w:rPr>
          <w:rFonts w:ascii="Times New Roman" w:hAnsi="Times New Roman" w:cs="Times New Roman"/>
          <w:sz w:val="24"/>
          <w:szCs w:val="24"/>
        </w:rPr>
        <w:t xml:space="preserve">ut your work was supported by a </w:t>
      </w:r>
      <w:r w:rsidRPr="00C47502">
        <w:rPr>
          <w:rFonts w:ascii="Times New Roman" w:hAnsi="Times New Roman" w:cs="Times New Roman"/>
          <w:sz w:val="24"/>
          <w:szCs w:val="24"/>
        </w:rPr>
        <w:t xml:space="preserve">Ginseng company and none of </w:t>
      </w:r>
      <w:r w:rsidRPr="00011165">
        <w:rPr>
          <w:rFonts w:ascii="Times New Roman" w:hAnsi="Times New Roman" w:cs="Times New Roman"/>
          <w:noProof/>
          <w:sz w:val="24"/>
          <w:szCs w:val="24"/>
        </w:rPr>
        <w:t>authors</w:t>
      </w:r>
      <w:r w:rsidR="00DF6BBF" w:rsidRPr="00011165">
        <w:rPr>
          <w:rFonts w:ascii="Times New Roman" w:hAnsi="Times New Roman" w:cs="Times New Roman"/>
          <w:noProof/>
          <w:sz w:val="24"/>
          <w:szCs w:val="24"/>
        </w:rPr>
        <w:t>’</w:t>
      </w:r>
      <w:r w:rsidRPr="00C47502">
        <w:rPr>
          <w:rFonts w:ascii="Times New Roman" w:hAnsi="Times New Roman" w:cs="Times New Roman"/>
          <w:sz w:val="24"/>
          <w:szCs w:val="24"/>
        </w:rPr>
        <w:t xml:space="preserve"> works at</w:t>
      </w:r>
      <w:r w:rsidR="00DF6BBF">
        <w:rPr>
          <w:rFonts w:ascii="Times New Roman" w:hAnsi="Times New Roman" w:cs="Times New Roman"/>
          <w:sz w:val="24"/>
          <w:szCs w:val="24"/>
        </w:rPr>
        <w:t xml:space="preserve"> that company. To me, that is a </w:t>
      </w:r>
      <w:r w:rsidRPr="00C47502">
        <w:rPr>
          <w:rFonts w:ascii="Times New Roman" w:hAnsi="Times New Roman" w:cs="Times New Roman"/>
          <w:sz w:val="24"/>
          <w:szCs w:val="24"/>
        </w:rPr>
        <w:t>clear conflict of interest that you should declare.</w:t>
      </w:r>
    </w:p>
    <w:p w:rsidR="00C47502" w:rsidRDefault="00C47502" w:rsidP="00C47502">
      <w:pPr>
        <w:spacing w:after="0"/>
        <w:rPr>
          <w:rFonts w:ascii="Times New Roman" w:hAnsi="Times New Roman" w:cs="Times New Roman"/>
          <w:sz w:val="24"/>
          <w:szCs w:val="24"/>
        </w:rPr>
      </w:pPr>
    </w:p>
    <w:p w:rsidR="008D487F" w:rsidRDefault="008D487F" w:rsidP="008D487F">
      <w:pPr>
        <w:pStyle w:val="a3"/>
        <w:numPr>
          <w:ilvl w:val="0"/>
          <w:numId w:val="4"/>
        </w:numPr>
        <w:spacing w:after="0"/>
        <w:rPr>
          <w:rFonts w:ascii="Times New Roman" w:hAnsi="Times New Roman" w:cs="Times New Roman"/>
          <w:color w:val="0070C0"/>
          <w:sz w:val="24"/>
          <w:szCs w:val="24"/>
        </w:rPr>
      </w:pPr>
      <w:r w:rsidRPr="008D487F">
        <w:rPr>
          <w:rFonts w:ascii="Times New Roman" w:hAnsi="Times New Roman" w:cs="Times New Roman"/>
          <w:color w:val="0070C0"/>
          <w:sz w:val="24"/>
          <w:szCs w:val="24"/>
        </w:rPr>
        <w:t>Thank you for pointing this out. Instead of declaring “no conflict of interest”, we stated that “CYShin was funded by the Korean Ginseng Corporation</w:t>
      </w:r>
      <w:r w:rsidRPr="008D487F">
        <w:rPr>
          <w:rFonts w:ascii="Times New Roman" w:hAnsi="Times New Roman" w:cs="Times New Roman" w:hint="eastAsia"/>
          <w:color w:val="0070C0"/>
          <w:sz w:val="24"/>
          <w:szCs w:val="24"/>
        </w:rPr>
        <w:t xml:space="preserve"> </w:t>
      </w:r>
      <w:r w:rsidRPr="008D487F">
        <w:rPr>
          <w:rFonts w:ascii="Times New Roman" w:hAnsi="Times New Roman" w:cs="Times New Roman"/>
          <w:color w:val="0070C0"/>
          <w:sz w:val="24"/>
          <w:szCs w:val="24"/>
        </w:rPr>
        <w:t>for this study</w:t>
      </w:r>
      <w:r>
        <w:rPr>
          <w:rFonts w:ascii="Times New Roman" w:hAnsi="Times New Roman" w:cs="Times New Roman"/>
          <w:color w:val="0070C0"/>
          <w:sz w:val="24"/>
          <w:szCs w:val="24"/>
        </w:rPr>
        <w:t>, through a grant from the Korean Society of Ginseng</w:t>
      </w:r>
      <w:r w:rsidRPr="008D487F">
        <w:rPr>
          <w:rFonts w:ascii="Times New Roman" w:hAnsi="Times New Roman" w:cs="Times New Roman"/>
          <w:color w:val="0070C0"/>
          <w:sz w:val="24"/>
          <w:szCs w:val="24"/>
        </w:rPr>
        <w:t>.</w:t>
      </w:r>
      <w:r w:rsidR="00954B9F">
        <w:rPr>
          <w:rFonts w:ascii="Times New Roman" w:hAnsi="Times New Roman" w:cs="Times New Roman"/>
          <w:color w:val="0070C0"/>
          <w:sz w:val="24"/>
          <w:szCs w:val="24"/>
        </w:rPr>
        <w:t>”</w:t>
      </w:r>
    </w:p>
    <w:p w:rsidR="00954B9F" w:rsidRDefault="00954B9F" w:rsidP="00954B9F">
      <w:pPr>
        <w:spacing w:after="0"/>
        <w:rPr>
          <w:rFonts w:ascii="Times New Roman" w:hAnsi="Times New Roman" w:cs="Times New Roman"/>
          <w:color w:val="0070C0"/>
          <w:sz w:val="24"/>
          <w:szCs w:val="24"/>
        </w:rPr>
      </w:pPr>
    </w:p>
    <w:p w:rsidR="00954B9F" w:rsidRPr="00954B9F" w:rsidRDefault="00954B9F" w:rsidP="00954B9F">
      <w:pPr>
        <w:spacing w:after="0"/>
        <w:rPr>
          <w:rFonts w:ascii="Times New Roman" w:hAnsi="Times New Roman" w:cs="Times New Roman"/>
          <w:color w:val="0070C0"/>
          <w:sz w:val="24"/>
          <w:szCs w:val="24"/>
        </w:rPr>
      </w:pPr>
      <w:bookmarkStart w:id="0" w:name="_GoBack"/>
      <w:bookmarkEnd w:id="0"/>
    </w:p>
    <w:p w:rsidR="00405FB9" w:rsidRPr="00C47502" w:rsidRDefault="00405FB9" w:rsidP="00C47502">
      <w:pPr>
        <w:spacing w:after="0"/>
        <w:rPr>
          <w:rFonts w:ascii="Times New Roman" w:hAnsi="Times New Roman" w:cs="Times New Roman"/>
          <w:sz w:val="24"/>
          <w:szCs w:val="24"/>
        </w:rPr>
      </w:pPr>
    </w:p>
    <w:sectPr w:rsidR="00405FB9" w:rsidRPr="00C47502" w:rsidSect="008720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2B9" w:rsidRDefault="000A62B9" w:rsidP="00310E3B">
      <w:pPr>
        <w:spacing w:after="0" w:line="240" w:lineRule="auto"/>
      </w:pPr>
      <w:r>
        <w:separator/>
      </w:r>
    </w:p>
  </w:endnote>
  <w:endnote w:type="continuationSeparator" w:id="0">
    <w:p w:rsidR="000A62B9" w:rsidRDefault="000A62B9" w:rsidP="0031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2B9" w:rsidRDefault="000A62B9" w:rsidP="00310E3B">
      <w:pPr>
        <w:spacing w:after="0" w:line="240" w:lineRule="auto"/>
      </w:pPr>
      <w:r>
        <w:separator/>
      </w:r>
    </w:p>
  </w:footnote>
  <w:footnote w:type="continuationSeparator" w:id="0">
    <w:p w:rsidR="000A62B9" w:rsidRDefault="000A62B9" w:rsidP="00310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00B4E"/>
    <w:multiLevelType w:val="hybridMultilevel"/>
    <w:tmpl w:val="A980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1363A"/>
    <w:multiLevelType w:val="hybridMultilevel"/>
    <w:tmpl w:val="BDBA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15772"/>
    <w:multiLevelType w:val="hybridMultilevel"/>
    <w:tmpl w:val="DE98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75930"/>
    <w:multiLevelType w:val="hybridMultilevel"/>
    <w:tmpl w:val="C458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yt7QwMrW0sDQwMzJV0lEKTi0uzszPAykwqQUAKF2LOCwAAAA="/>
  </w:docVars>
  <w:rsids>
    <w:rsidRoot w:val="00C47502"/>
    <w:rsid w:val="00011165"/>
    <w:rsid w:val="00017E89"/>
    <w:rsid w:val="00065461"/>
    <w:rsid w:val="00084FF9"/>
    <w:rsid w:val="00096EF1"/>
    <w:rsid w:val="000A62B9"/>
    <w:rsid w:val="00252847"/>
    <w:rsid w:val="002C7ED5"/>
    <w:rsid w:val="00310E3B"/>
    <w:rsid w:val="00315E6E"/>
    <w:rsid w:val="00405FB9"/>
    <w:rsid w:val="004E6856"/>
    <w:rsid w:val="00526B17"/>
    <w:rsid w:val="00561238"/>
    <w:rsid w:val="005B65B2"/>
    <w:rsid w:val="00615C9A"/>
    <w:rsid w:val="00663889"/>
    <w:rsid w:val="006849AA"/>
    <w:rsid w:val="00732580"/>
    <w:rsid w:val="007A679E"/>
    <w:rsid w:val="007E4EA9"/>
    <w:rsid w:val="00872036"/>
    <w:rsid w:val="008D3D82"/>
    <w:rsid w:val="008D487F"/>
    <w:rsid w:val="008F1385"/>
    <w:rsid w:val="00954B9F"/>
    <w:rsid w:val="00977E3D"/>
    <w:rsid w:val="00AA4E77"/>
    <w:rsid w:val="00C47502"/>
    <w:rsid w:val="00C7330C"/>
    <w:rsid w:val="00CE24BD"/>
    <w:rsid w:val="00D806C1"/>
    <w:rsid w:val="00D83267"/>
    <w:rsid w:val="00DE1DAE"/>
    <w:rsid w:val="00DF6BBF"/>
    <w:rsid w:val="00E249CE"/>
    <w:rsid w:val="00E909D6"/>
    <w:rsid w:val="00F9495F"/>
    <w:rsid w:val="00FA0941"/>
    <w:rsid w:val="00FD06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8BEE91-BBBB-49DD-9B6E-BD292338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0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BBF"/>
    <w:pPr>
      <w:ind w:left="720"/>
      <w:contextualSpacing/>
    </w:pPr>
  </w:style>
  <w:style w:type="paragraph" w:styleId="a4">
    <w:name w:val="header"/>
    <w:basedOn w:val="a"/>
    <w:link w:val="Char"/>
    <w:uiPriority w:val="99"/>
    <w:semiHidden/>
    <w:unhideWhenUsed/>
    <w:rsid w:val="00310E3B"/>
    <w:pPr>
      <w:tabs>
        <w:tab w:val="center" w:pos="4513"/>
        <w:tab w:val="right" w:pos="9026"/>
      </w:tabs>
      <w:snapToGrid w:val="0"/>
    </w:pPr>
  </w:style>
  <w:style w:type="character" w:customStyle="1" w:styleId="Char">
    <w:name w:val="머리글 Char"/>
    <w:basedOn w:val="a0"/>
    <w:link w:val="a4"/>
    <w:uiPriority w:val="99"/>
    <w:semiHidden/>
    <w:rsid w:val="00310E3B"/>
  </w:style>
  <w:style w:type="paragraph" w:styleId="a5">
    <w:name w:val="footer"/>
    <w:basedOn w:val="a"/>
    <w:link w:val="Char0"/>
    <w:uiPriority w:val="99"/>
    <w:semiHidden/>
    <w:unhideWhenUsed/>
    <w:rsid w:val="00310E3B"/>
    <w:pPr>
      <w:tabs>
        <w:tab w:val="center" w:pos="4513"/>
        <w:tab w:val="right" w:pos="9026"/>
      </w:tabs>
      <w:snapToGrid w:val="0"/>
    </w:pPr>
  </w:style>
  <w:style w:type="character" w:customStyle="1" w:styleId="Char0">
    <w:name w:val="바닥글 Char"/>
    <w:basedOn w:val="a0"/>
    <w:link w:val="a5"/>
    <w:uiPriority w:val="99"/>
    <w:semiHidden/>
    <w:rsid w:val="0031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37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785</Words>
  <Characters>4478</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 Luck Gonzales</dc:creator>
  <cp:lastModifiedBy>Edson Luck Gonzales</cp:lastModifiedBy>
  <cp:revision>6</cp:revision>
  <dcterms:created xsi:type="dcterms:W3CDTF">2015-11-23T23:55:00Z</dcterms:created>
  <dcterms:modified xsi:type="dcterms:W3CDTF">2015-11-24T01:07:00Z</dcterms:modified>
</cp:coreProperties>
</file>