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63C48" w14:textId="16965FF8" w:rsidR="00422997" w:rsidRPr="007A1561" w:rsidRDefault="007A1561" w:rsidP="007A1561">
      <w:pPr>
        <w:jc w:val="center"/>
        <w:rPr>
          <w:rFonts w:ascii="Times New Roman" w:eastAsia="FangSong" w:hAnsi="Times New Roman" w:cs="Times New Roman"/>
          <w:sz w:val="24"/>
          <w:szCs w:val="24"/>
        </w:rPr>
      </w:pPr>
      <w:r w:rsidRPr="007A1561">
        <w:rPr>
          <w:rFonts w:ascii="Times New Roman" w:eastAsia="FangSong" w:hAnsi="Times New Roman" w:cs="Times New Roman" w:hint="eastAsia"/>
          <w:sz w:val="24"/>
          <w:szCs w:val="24"/>
        </w:rPr>
        <w:t>Supplementary materials</w:t>
      </w:r>
    </w:p>
    <w:p w14:paraId="072CF117" w14:textId="7514A32B" w:rsidR="007A1561" w:rsidRDefault="007A1561">
      <w:r>
        <w:rPr>
          <w:rFonts w:hint="eastAsia"/>
          <w:noProof/>
        </w:rPr>
        <w:drawing>
          <wp:inline distT="0" distB="0" distL="0" distR="0" wp14:anchorId="33C49FD5" wp14:editId="5D4E0175">
            <wp:extent cx="2761488" cy="2627376"/>
            <wp:effectExtent l="0" t="0" r="1270" b="1905"/>
            <wp:docPr id="13236692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69226" name="图片 13236692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8" cy="262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2AEF1" w14:textId="6FCE6D8F" w:rsidR="007A1561" w:rsidRPr="007A1561" w:rsidRDefault="007A1561">
      <w:r>
        <w:rPr>
          <w:rFonts w:ascii="Times New Roman" w:eastAsia="FangSong" w:hAnsi="Times New Roman" w:cs="Times New Roman" w:hint="eastAsia"/>
          <w:sz w:val="24"/>
          <w:szCs w:val="24"/>
        </w:rPr>
        <w:t xml:space="preserve">Figure S1. </w:t>
      </w:r>
      <w:r w:rsidRPr="0002191F">
        <w:rPr>
          <w:rFonts w:ascii="Times New Roman" w:eastAsia="FangSong" w:hAnsi="Times New Roman" w:cs="Times New Roman"/>
          <w:sz w:val="24"/>
          <w:szCs w:val="24"/>
        </w:rPr>
        <w:t>Pearson correlation analysis of preoperative geriatric nutritional risk index (GNRI</w:t>
      </w:r>
      <w:r>
        <w:rPr>
          <w:rFonts w:ascii="Times New Roman" w:eastAsia="FangSong" w:hAnsi="Times New Roman" w:cs="Times New Roman" w:hint="eastAsia"/>
          <w:sz w:val="24"/>
          <w:szCs w:val="24"/>
        </w:rPr>
        <w:t xml:space="preserve">) with </w:t>
      </w:r>
      <w:r w:rsidRPr="0002191F">
        <w:rPr>
          <w:rFonts w:ascii="Times New Roman" w:eastAsia="FangSong" w:hAnsi="Times New Roman" w:cs="Times New Roman"/>
          <w:sz w:val="24"/>
          <w:szCs w:val="24"/>
          <w14:ligatures w14:val="none"/>
        </w:rPr>
        <w:t xml:space="preserve">neutrophil-to-lymphocyte ratio (NLR) </w:t>
      </w:r>
      <w:r>
        <w:rPr>
          <w:rFonts w:ascii="Times New Roman" w:eastAsia="FangSong" w:hAnsi="Times New Roman" w:cs="Times New Roman" w:hint="eastAsia"/>
          <w:sz w:val="24"/>
          <w:szCs w:val="24"/>
          <w14:ligatures w14:val="none"/>
        </w:rPr>
        <w:t xml:space="preserve">in all </w:t>
      </w:r>
      <w:r w:rsidRPr="00045EA9">
        <w:rPr>
          <w:rFonts w:ascii="Times New Roman" w:eastAsia="FangSong" w:hAnsi="Times New Roman" w:cs="Times New Roman"/>
          <w:sz w:val="24"/>
          <w:szCs w:val="24"/>
          <w14:ligatures w14:val="none"/>
        </w:rPr>
        <w:t>elderly patients undergoing laparoscopic abdominal surgery</w:t>
      </w:r>
      <w:r>
        <w:rPr>
          <w:rFonts w:ascii="Times New Roman" w:eastAsia="FangSong" w:hAnsi="Times New Roman" w:cs="Times New Roman" w:hint="eastAsia"/>
          <w:sz w:val="24"/>
          <w:szCs w:val="24"/>
          <w14:ligatures w14:val="none"/>
        </w:rPr>
        <w:t xml:space="preserve"> (</w:t>
      </w:r>
      <w:r w:rsidRPr="00045EA9">
        <w:rPr>
          <w:rFonts w:ascii="Times New Roman" w:eastAsia="FangSong" w:hAnsi="Times New Roman" w:cs="Times New Roman"/>
          <w:sz w:val="24"/>
          <w:szCs w:val="24"/>
          <w14:ligatures w14:val="none"/>
        </w:rPr>
        <w:t>n = 347</w:t>
      </w:r>
      <w:r>
        <w:rPr>
          <w:rFonts w:ascii="Times New Roman" w:eastAsia="FangSong" w:hAnsi="Times New Roman" w:cs="Times New Roman" w:hint="eastAsia"/>
          <w:sz w:val="24"/>
          <w:szCs w:val="24"/>
          <w14:ligatures w14:val="none"/>
        </w:rPr>
        <w:t xml:space="preserve">). </w:t>
      </w:r>
      <w:r>
        <w:rPr>
          <w:rFonts w:ascii="Times New Roman" w:eastAsia="FangSong" w:hAnsi="Times New Roman" w:cs="Times New Roman" w:hint="eastAsia"/>
          <w:sz w:val="24"/>
          <w:szCs w:val="24"/>
        </w:rPr>
        <w:t xml:space="preserve"> </w:t>
      </w:r>
    </w:p>
    <w:sectPr w:rsidR="007A1561" w:rsidRPr="007A1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185E1" w14:textId="77777777" w:rsidR="009F37C1" w:rsidRDefault="009F37C1" w:rsidP="007A1561">
      <w:r>
        <w:separator/>
      </w:r>
    </w:p>
  </w:endnote>
  <w:endnote w:type="continuationSeparator" w:id="0">
    <w:p w14:paraId="5CA0538B" w14:textId="77777777" w:rsidR="009F37C1" w:rsidRDefault="009F37C1" w:rsidP="007A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9369B" w14:textId="77777777" w:rsidR="009F37C1" w:rsidRDefault="009F37C1" w:rsidP="007A1561">
      <w:r>
        <w:separator/>
      </w:r>
    </w:p>
  </w:footnote>
  <w:footnote w:type="continuationSeparator" w:id="0">
    <w:p w14:paraId="5F802C62" w14:textId="77777777" w:rsidR="009F37C1" w:rsidRDefault="009F37C1" w:rsidP="007A1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97"/>
    <w:rsid w:val="00422997"/>
    <w:rsid w:val="00440024"/>
    <w:rsid w:val="007A1561"/>
    <w:rsid w:val="008435C4"/>
    <w:rsid w:val="009F37C1"/>
    <w:rsid w:val="00BD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EA759"/>
  <w15:chartTrackingRefBased/>
  <w15:docId w15:val="{59AB8919-8B95-47C4-8075-EDFFD0BB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15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7A1561"/>
    <w:rPr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7A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7A15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205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 管理员</dc:creator>
  <cp:keywords/>
  <dc:description/>
  <cp:lastModifiedBy>Veronica Svärd</cp:lastModifiedBy>
  <cp:revision>2</cp:revision>
  <dcterms:created xsi:type="dcterms:W3CDTF">2024-06-12T08:22:00Z</dcterms:created>
  <dcterms:modified xsi:type="dcterms:W3CDTF">2024-06-12T08:22:00Z</dcterms:modified>
</cp:coreProperties>
</file>