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ED395" w14:textId="6E937B27" w:rsidR="00BF409D" w:rsidRPr="00927C96" w:rsidRDefault="0016759F" w:rsidP="00927C96">
      <w:pPr>
        <w:spacing w:line="360" w:lineRule="auto"/>
        <w:jc w:val="center"/>
        <w:rPr>
          <w:rFonts w:ascii="Arial" w:hAnsi="Arial" w:cs="Arial"/>
          <w:b/>
          <w:bCs/>
          <w:sz w:val="32"/>
          <w:szCs w:val="32"/>
        </w:rPr>
      </w:pPr>
      <w:r w:rsidRPr="00927C96">
        <w:rPr>
          <w:rFonts w:ascii="Arial" w:hAnsi="Arial" w:cs="Arial"/>
          <w:b/>
          <w:bCs/>
          <w:sz w:val="32"/>
          <w:szCs w:val="32"/>
        </w:rPr>
        <w:t>Supplementary Material</w:t>
      </w:r>
    </w:p>
    <w:p w14:paraId="43EEF067" w14:textId="77777777" w:rsidR="0016759F" w:rsidRPr="003F5534" w:rsidRDefault="0016759F" w:rsidP="00927C96">
      <w:pPr>
        <w:pStyle w:val="Rubrik1"/>
        <w:spacing w:beforeLines="50" w:before="156" w:after="0"/>
        <w:jc w:val="both"/>
        <w:rPr>
          <w:sz w:val="28"/>
          <w:szCs w:val="28"/>
        </w:rPr>
      </w:pPr>
      <w:r w:rsidRPr="003F5534">
        <w:rPr>
          <w:sz w:val="28"/>
          <w:szCs w:val="28"/>
        </w:rPr>
        <w:t>Material and methods</w:t>
      </w:r>
    </w:p>
    <w:p w14:paraId="4089871E" w14:textId="77777777" w:rsidR="0016759F" w:rsidRPr="005303C6" w:rsidRDefault="0016759F" w:rsidP="00927C96">
      <w:pPr>
        <w:spacing w:line="480" w:lineRule="auto"/>
        <w:outlineLvl w:val="1"/>
        <w:rPr>
          <w:rFonts w:ascii="Arial" w:eastAsia="SimSun" w:hAnsi="Arial" w:cs="Arial"/>
          <w:b/>
          <w:bCs/>
          <w:i/>
          <w:iCs/>
          <w:sz w:val="24"/>
        </w:rPr>
      </w:pPr>
      <w:r w:rsidRPr="005303C6">
        <w:rPr>
          <w:rFonts w:ascii="Arial" w:eastAsia="SimSun" w:hAnsi="Arial" w:cs="Arial"/>
          <w:b/>
          <w:bCs/>
          <w:i/>
          <w:iCs/>
          <w:sz w:val="24"/>
        </w:rPr>
        <w:t>Preparation of BFP-TA and determination of total alkaloid content</w:t>
      </w:r>
    </w:p>
    <w:p w14:paraId="771172B8" w14:textId="77777777" w:rsidR="0016759F" w:rsidRPr="003F5534" w:rsidRDefault="0016759F" w:rsidP="00927C96">
      <w:pPr>
        <w:spacing w:line="480" w:lineRule="auto"/>
        <w:rPr>
          <w:rFonts w:ascii="Times New Roman" w:eastAsia="SimSun" w:hAnsi="Times New Roman"/>
          <w:sz w:val="24"/>
        </w:rPr>
      </w:pPr>
      <w:r w:rsidRPr="003F5534">
        <w:rPr>
          <w:rFonts w:ascii="Times New Roman" w:eastAsia="SimSun" w:hAnsi="Times New Roman"/>
          <w:sz w:val="24"/>
        </w:rPr>
        <w:t xml:space="preserve">The appropriate amount of </w:t>
      </w:r>
      <w:r w:rsidRPr="008B09B6">
        <w:rPr>
          <w:rFonts w:ascii="Times New Roman" w:eastAsia="SimSun" w:hAnsi="Times New Roman"/>
          <w:sz w:val="24"/>
        </w:rPr>
        <w:t xml:space="preserve">Bulbus </w:t>
      </w:r>
      <w:r w:rsidRPr="008B09B6">
        <w:rPr>
          <w:rFonts w:ascii="Times New Roman" w:eastAsia="SimSun" w:hAnsi="Times New Roman"/>
          <w:i/>
          <w:iCs/>
          <w:sz w:val="24"/>
        </w:rPr>
        <w:t>Fritillariae Pallidiflorae</w:t>
      </w:r>
      <w:r w:rsidRPr="008B09B6">
        <w:rPr>
          <w:rFonts w:ascii="Times New Roman" w:eastAsia="SimSun" w:hAnsi="Times New Roman"/>
          <w:sz w:val="24"/>
        </w:rPr>
        <w:t xml:space="preserve"> </w:t>
      </w:r>
      <w:r>
        <w:rPr>
          <w:rFonts w:ascii="Times New Roman" w:eastAsia="SimSun" w:hAnsi="Times New Roman" w:hint="eastAsia"/>
          <w:sz w:val="24"/>
        </w:rPr>
        <w:t>(</w:t>
      </w:r>
      <w:r w:rsidRPr="003F5534">
        <w:rPr>
          <w:rFonts w:ascii="Times New Roman" w:eastAsia="SimSun" w:hAnsi="Times New Roman"/>
          <w:sz w:val="24"/>
        </w:rPr>
        <w:t>BFP</w:t>
      </w:r>
      <w:r>
        <w:rPr>
          <w:rFonts w:ascii="Times New Roman" w:eastAsia="SimSun" w:hAnsi="Times New Roman" w:hint="eastAsia"/>
          <w:sz w:val="24"/>
        </w:rPr>
        <w:t xml:space="preserve">) </w:t>
      </w:r>
      <w:r w:rsidRPr="003F5534">
        <w:rPr>
          <w:rFonts w:ascii="Times New Roman" w:eastAsia="SimSun" w:hAnsi="Times New Roman"/>
          <w:sz w:val="24"/>
        </w:rPr>
        <w:t>was pulverized into powder (over 24 mesh sieve), then reflux</w:t>
      </w:r>
      <w:r w:rsidRPr="00880036">
        <w:rPr>
          <w:rFonts w:ascii="Times New Roman" w:eastAsia="SimSun" w:hAnsi="Times New Roman"/>
          <w:sz w:val="24"/>
        </w:rPr>
        <w:t xml:space="preserve"> </w:t>
      </w:r>
      <w:r>
        <w:rPr>
          <w:rFonts w:ascii="Times New Roman" w:eastAsia="SimSun" w:hAnsi="Times New Roman" w:hint="eastAsia"/>
          <w:sz w:val="24"/>
        </w:rPr>
        <w:t xml:space="preserve">extracted </w:t>
      </w:r>
      <w:r w:rsidRPr="003F5534">
        <w:rPr>
          <w:rFonts w:ascii="Times New Roman" w:eastAsia="SimSun" w:hAnsi="Times New Roman"/>
          <w:sz w:val="24"/>
        </w:rPr>
        <w:t>t</w:t>
      </w:r>
      <w:r>
        <w:rPr>
          <w:rFonts w:ascii="Times New Roman" w:eastAsia="SimSun" w:hAnsi="Times New Roman" w:hint="eastAsia"/>
          <w:sz w:val="24"/>
        </w:rPr>
        <w:t>wice</w:t>
      </w:r>
      <w:r w:rsidRPr="003F5534">
        <w:rPr>
          <w:rFonts w:ascii="Times New Roman" w:eastAsia="SimSun" w:hAnsi="Times New Roman"/>
          <w:sz w:val="24"/>
        </w:rPr>
        <w:t xml:space="preserve"> with 70% ethanol </w:t>
      </w:r>
      <w:r>
        <w:rPr>
          <w:rFonts w:ascii="Times New Roman" w:eastAsia="SimSun" w:hAnsi="Times New Roman" w:hint="eastAsia"/>
          <w:sz w:val="24"/>
        </w:rPr>
        <w:t>(</w:t>
      </w:r>
      <w:r w:rsidRPr="003F5534">
        <w:rPr>
          <w:rFonts w:ascii="Times New Roman" w:eastAsia="SimSun" w:hAnsi="Times New Roman"/>
          <w:sz w:val="24"/>
        </w:rPr>
        <w:t xml:space="preserve">material-liquid ratio </w:t>
      </w:r>
      <w:r>
        <w:rPr>
          <w:rFonts w:ascii="Times New Roman" w:eastAsia="SimSun" w:hAnsi="Times New Roman" w:hint="eastAsia"/>
          <w:sz w:val="24"/>
        </w:rPr>
        <w:t xml:space="preserve">= </w:t>
      </w:r>
      <w:r w:rsidRPr="003F5534">
        <w:rPr>
          <w:rFonts w:ascii="Times New Roman" w:eastAsia="SimSun" w:hAnsi="Times New Roman"/>
          <w:sz w:val="24"/>
        </w:rPr>
        <w:t>1:10</w:t>
      </w:r>
      <w:r>
        <w:rPr>
          <w:rFonts w:ascii="Times New Roman" w:eastAsia="SimSun" w:hAnsi="Times New Roman" w:hint="eastAsia"/>
          <w:sz w:val="24"/>
        </w:rPr>
        <w:t>)</w:t>
      </w:r>
      <w:r w:rsidRPr="003F5534">
        <w:rPr>
          <w:rFonts w:ascii="Times New Roman" w:eastAsia="SimSun" w:hAnsi="Times New Roman"/>
          <w:sz w:val="24"/>
        </w:rPr>
        <w:t>, the first time for 4 hours and the second time for 3 hours. After filtering the dregs, the filtrate was combined and concentrated under reduced pressure to obtain the dry extract. The dry extract was dissolved in 2% HCl, then filtered again and adjusted to pH = 8 with NaOH solution, and the filtrate was used as an adsorbent. The prepared adsorbent was loaded on the H103 macroporous adsorbent resin and eluted with water and 30% ethanol sequentially until the eluate was negative for the molish reaction, then eluted with 90% ethanol and anhydrous ethanol solution until the eluate was negative</w:t>
      </w:r>
      <w:r w:rsidRPr="006D1487">
        <w:rPr>
          <w:rFonts w:ascii="Times New Roman" w:eastAsia="SimSun" w:hAnsi="Times New Roman"/>
          <w:sz w:val="24"/>
        </w:rPr>
        <w:t xml:space="preserve"> </w:t>
      </w:r>
      <w:r>
        <w:rPr>
          <w:rFonts w:ascii="Times New Roman" w:eastAsia="SimSun" w:hAnsi="Times New Roman" w:hint="eastAsia"/>
          <w:sz w:val="24"/>
        </w:rPr>
        <w:t xml:space="preserve">for the </w:t>
      </w:r>
      <w:r w:rsidRPr="003F5534">
        <w:rPr>
          <w:rFonts w:ascii="Times New Roman" w:eastAsia="SimSun" w:hAnsi="Times New Roman"/>
          <w:sz w:val="24"/>
        </w:rPr>
        <w:t>alkaloid reaction.</w:t>
      </w:r>
      <w:r>
        <w:rPr>
          <w:rFonts w:ascii="Times New Roman" w:eastAsia="SimSun" w:hAnsi="Times New Roman" w:hint="eastAsia"/>
          <w:sz w:val="24"/>
        </w:rPr>
        <w:t xml:space="preserve"> Subsequently,</w:t>
      </w:r>
      <w:r w:rsidRPr="003F5534">
        <w:rPr>
          <w:rFonts w:ascii="Times New Roman" w:eastAsia="SimSun" w:hAnsi="Times New Roman"/>
          <w:sz w:val="24"/>
        </w:rPr>
        <w:t xml:space="preserve"> </w:t>
      </w:r>
      <w:r>
        <w:rPr>
          <w:rFonts w:ascii="Times New Roman" w:eastAsia="SimSun" w:hAnsi="Times New Roman" w:hint="eastAsia"/>
          <w:sz w:val="24"/>
        </w:rPr>
        <w:t>t</w:t>
      </w:r>
      <w:r w:rsidRPr="003F5534">
        <w:rPr>
          <w:rFonts w:ascii="Times New Roman" w:eastAsia="SimSun" w:hAnsi="Times New Roman"/>
          <w:sz w:val="24"/>
        </w:rPr>
        <w:t>he 90% ethanol and anhydrous ethanol eluent were collected and concentrated to dryness under reduced pressure to obtain the</w:t>
      </w:r>
      <w:r w:rsidRPr="00F81F41">
        <w:rPr>
          <w:rFonts w:ascii="Times New Roman" w:eastAsia="SimSun" w:hAnsi="Times New Roman"/>
          <w:sz w:val="24"/>
        </w:rPr>
        <w:t xml:space="preserve"> total alkaloid extract from </w:t>
      </w:r>
      <w:r w:rsidRPr="003F5534">
        <w:rPr>
          <w:rFonts w:ascii="Times New Roman" w:eastAsia="SimSun" w:hAnsi="Times New Roman"/>
          <w:sz w:val="24"/>
        </w:rPr>
        <w:t>BFP</w:t>
      </w:r>
      <w:r>
        <w:rPr>
          <w:rFonts w:ascii="Times New Roman" w:eastAsia="SimSun" w:hAnsi="Times New Roman" w:hint="eastAsia"/>
          <w:sz w:val="24"/>
        </w:rPr>
        <w:t xml:space="preserve"> (BFP</w:t>
      </w:r>
      <w:r w:rsidRPr="003F5534">
        <w:rPr>
          <w:rFonts w:ascii="Times New Roman" w:eastAsia="SimSun" w:hAnsi="Times New Roman"/>
          <w:sz w:val="24"/>
        </w:rPr>
        <w:t>-TA</w:t>
      </w:r>
      <w:r>
        <w:rPr>
          <w:rFonts w:ascii="Times New Roman" w:eastAsia="SimSun" w:hAnsi="Times New Roman" w:hint="eastAsia"/>
          <w:sz w:val="24"/>
        </w:rPr>
        <w:t>)</w:t>
      </w:r>
      <w:r w:rsidRPr="003F5534">
        <w:rPr>
          <w:rFonts w:ascii="Times New Roman" w:eastAsia="SimSun" w:hAnsi="Times New Roman"/>
          <w:sz w:val="24"/>
        </w:rPr>
        <w:t>.</w:t>
      </w:r>
    </w:p>
    <w:p w14:paraId="736B0177" w14:textId="77777777" w:rsidR="0016759F" w:rsidRPr="003F5534" w:rsidRDefault="0016759F" w:rsidP="00927C96">
      <w:pPr>
        <w:spacing w:line="480" w:lineRule="auto"/>
        <w:ind w:firstLineChars="200" w:firstLine="480"/>
        <w:rPr>
          <w:rFonts w:ascii="Times New Roman" w:eastAsia="SimSun" w:hAnsi="Times New Roman"/>
          <w:sz w:val="24"/>
        </w:rPr>
      </w:pPr>
      <w:r w:rsidRPr="003F5534">
        <w:rPr>
          <w:rFonts w:ascii="Times New Roman" w:eastAsia="SimSun" w:hAnsi="Times New Roman"/>
          <w:sz w:val="24"/>
        </w:rPr>
        <w:t>The content of total alkaloids was calculated with the method of "content determination" in the “</w:t>
      </w:r>
      <w:r w:rsidRPr="003F5534">
        <w:rPr>
          <w:rFonts w:ascii="Times New Roman" w:eastAsia="SimSun" w:hAnsi="Times New Roman"/>
          <w:i/>
          <w:iCs/>
          <w:sz w:val="24"/>
        </w:rPr>
        <w:t>Fritillariae Cirrhosae</w:t>
      </w:r>
      <w:r w:rsidRPr="003F5534">
        <w:rPr>
          <w:rFonts w:ascii="Times New Roman" w:eastAsia="SimSun" w:hAnsi="Times New Roman"/>
          <w:sz w:val="24"/>
        </w:rPr>
        <w:t xml:space="preserve"> Bulbus” according to the Chinese Pharmacopoeia (2020 Edition). The content of total alkaloids was determined by UV-Vis spectrophotometry (Beijing Purkinje General Instrument Co., Beijing, China), using imperialine as the standard</w:t>
      </w:r>
      <w:r>
        <w:rPr>
          <w:rFonts w:ascii="Times New Roman" w:eastAsia="SimSun" w:hAnsi="Times New Roman" w:hint="eastAsia"/>
          <w:sz w:val="24"/>
        </w:rPr>
        <w:t xml:space="preserve"> compound</w:t>
      </w:r>
      <w:r w:rsidRPr="003F5534">
        <w:rPr>
          <w:rFonts w:ascii="Times New Roman" w:eastAsia="SimSun" w:hAnsi="Times New Roman"/>
          <w:sz w:val="24"/>
        </w:rPr>
        <w:t xml:space="preserve">. The absorbance was measured at 415 nm, and the total alkaloid content was calculated </w:t>
      </w:r>
      <w:r>
        <w:rPr>
          <w:rFonts w:ascii="Times New Roman" w:eastAsia="SimSun" w:hAnsi="Times New Roman" w:hint="eastAsia"/>
          <w:sz w:val="24"/>
        </w:rPr>
        <w:t>based</w:t>
      </w:r>
      <w:r w:rsidRPr="003F5534">
        <w:rPr>
          <w:rFonts w:ascii="Times New Roman" w:eastAsia="SimSun" w:hAnsi="Times New Roman"/>
          <w:sz w:val="24"/>
        </w:rPr>
        <w:t xml:space="preserve"> </w:t>
      </w:r>
      <w:r>
        <w:rPr>
          <w:rFonts w:ascii="Times New Roman" w:eastAsia="SimSun" w:hAnsi="Times New Roman" w:hint="eastAsia"/>
          <w:sz w:val="24"/>
        </w:rPr>
        <w:t>on</w:t>
      </w:r>
      <w:r w:rsidRPr="003F5534">
        <w:rPr>
          <w:rFonts w:ascii="Times New Roman" w:eastAsia="SimSun" w:hAnsi="Times New Roman"/>
          <w:sz w:val="24"/>
        </w:rPr>
        <w:t xml:space="preserve"> the calibration equation</w:t>
      </w:r>
      <w:r>
        <w:rPr>
          <w:rFonts w:ascii="Times New Roman" w:eastAsia="SimSun" w:hAnsi="Times New Roman"/>
          <w:sz w:val="24"/>
        </w:rPr>
        <w:t xml:space="preserve"> </w:t>
      </w:r>
      <w:r w:rsidRPr="003F5534">
        <w:rPr>
          <w:rFonts w:ascii="Times New Roman" w:eastAsia="SimSun" w:hAnsi="Times New Roman"/>
          <w:sz w:val="24"/>
        </w:rPr>
        <w:t>obtained from imperialine.</w:t>
      </w:r>
    </w:p>
    <w:p w14:paraId="6B241F8C" w14:textId="77777777" w:rsidR="0016759F" w:rsidRPr="005303C6" w:rsidRDefault="0016759F" w:rsidP="00927C96">
      <w:pPr>
        <w:spacing w:beforeLines="50" w:before="156" w:line="480" w:lineRule="auto"/>
        <w:outlineLvl w:val="1"/>
        <w:rPr>
          <w:rFonts w:ascii="Arial" w:eastAsia="SimSun" w:hAnsi="Arial" w:cs="Arial"/>
          <w:b/>
          <w:bCs/>
          <w:i/>
          <w:iCs/>
          <w:sz w:val="24"/>
        </w:rPr>
      </w:pPr>
      <w:bookmarkStart w:id="0" w:name="_Hlk154050994"/>
      <w:r w:rsidRPr="005303C6">
        <w:rPr>
          <w:rFonts w:ascii="Arial" w:eastAsia="SimSun" w:hAnsi="Arial" w:cs="Arial"/>
          <w:b/>
          <w:bCs/>
          <w:i/>
          <w:iCs/>
          <w:sz w:val="24"/>
        </w:rPr>
        <w:lastRenderedPageBreak/>
        <w:t>HPLC-ELSD</w:t>
      </w:r>
      <w:bookmarkEnd w:id="0"/>
      <w:r w:rsidRPr="005303C6">
        <w:rPr>
          <w:rFonts w:ascii="Arial" w:eastAsia="SimSun" w:hAnsi="Arial" w:cs="Arial"/>
          <w:b/>
          <w:bCs/>
          <w:i/>
          <w:iCs/>
          <w:sz w:val="24"/>
        </w:rPr>
        <w:t xml:space="preserve"> and UHPLC-MS/MS analysis of BFP-TA</w:t>
      </w:r>
    </w:p>
    <w:p w14:paraId="63DB3EA9" w14:textId="77777777" w:rsidR="0016759F" w:rsidRPr="003F5534" w:rsidRDefault="0016759F" w:rsidP="00927C96">
      <w:pPr>
        <w:spacing w:line="480" w:lineRule="auto"/>
        <w:rPr>
          <w:rFonts w:ascii="Times New Roman" w:eastAsia="SimSun" w:hAnsi="Times New Roman"/>
          <w:sz w:val="24"/>
        </w:rPr>
      </w:pPr>
      <w:r w:rsidRPr="003F5534">
        <w:rPr>
          <w:rFonts w:ascii="Times New Roman" w:eastAsia="SimSun" w:hAnsi="Times New Roman"/>
          <w:sz w:val="24"/>
        </w:rPr>
        <w:t>HPLC-ELSD method: After the BFP-TA sample was dissolved in chromatographic methanol</w:t>
      </w:r>
      <w:r w:rsidRPr="003F5534">
        <w:rPr>
          <w:rFonts w:ascii="Times New Roman" w:hAnsi="Times New Roman"/>
          <w:sz w:val="24"/>
        </w:rPr>
        <w:t xml:space="preserve"> </w:t>
      </w:r>
      <w:r w:rsidRPr="003F5534">
        <w:rPr>
          <w:rFonts w:ascii="Times New Roman" w:eastAsia="SimSun" w:hAnsi="Times New Roman"/>
          <w:sz w:val="24"/>
        </w:rPr>
        <w:t xml:space="preserve">to 20 mg/mL, the solution was filtered through a 0.22 μm filter (Agilent, CA, USA) into an HPLC vial. The chromatographic separation was achieved on an Eclipse Plus C18 (250 mm × 4.6 mm, 5 μm), with a temperature stated at 25 °C. Analysis was completed with a gradient elution of 0.03% diethylamine (A) and acetonitrile (B), and the gradient program was as follows: 0–10 min, 30% B; 10–35 min, 30%→60% B; 35-45min, 60% B; 45-65min, 60%→90% B; 65-75min, 90% B; 75-80min, 90%→30% B; 80-90min, 30% B. The flow rate was 1.0 mL/min. The injection volume was 10 μL, with the SEDERE SEDEX 90 evaporative light scattering detector (Dikma, Beijing, China) </w:t>
      </w:r>
      <w:r>
        <w:rPr>
          <w:rFonts w:ascii="Times New Roman" w:eastAsia="SimSun" w:hAnsi="Times New Roman" w:hint="eastAsia"/>
          <w:sz w:val="24"/>
        </w:rPr>
        <w:t>at</w:t>
      </w:r>
      <w:r w:rsidRPr="003F5534">
        <w:rPr>
          <w:rFonts w:ascii="Times New Roman" w:eastAsia="SimSun" w:hAnsi="Times New Roman"/>
          <w:sz w:val="24"/>
        </w:rPr>
        <w:t xml:space="preserve"> a gasification temperature of 40°C and air pressure of 3.5 bar</w:t>
      </w:r>
      <w:r w:rsidRPr="003F5534">
        <w:rPr>
          <w:rFonts w:ascii="Times New Roman" w:eastAsia="SimSun" w:hAnsi="Times New Roman"/>
          <w:b/>
          <w:bCs/>
          <w:sz w:val="24"/>
        </w:rPr>
        <w:t>.</w:t>
      </w:r>
    </w:p>
    <w:p w14:paraId="6CFFBC86" w14:textId="77777777" w:rsidR="0016759F" w:rsidRPr="003F5534" w:rsidRDefault="0016759F" w:rsidP="00927C96">
      <w:pPr>
        <w:spacing w:line="480" w:lineRule="auto"/>
        <w:ind w:firstLineChars="200" w:firstLine="480"/>
        <w:rPr>
          <w:rFonts w:ascii="Times New Roman" w:eastAsia="SimSun" w:hAnsi="Times New Roman"/>
          <w:sz w:val="24"/>
        </w:rPr>
      </w:pPr>
      <w:r w:rsidRPr="003F5534">
        <w:rPr>
          <w:rFonts w:ascii="Times New Roman" w:eastAsia="SimSun" w:hAnsi="Times New Roman"/>
          <w:sz w:val="24"/>
        </w:rPr>
        <w:t>UHPLC-MS/MS method: The chromatographic separation was achieved on an Agilent ZORBAX SB-C18 (100 mm × 2.1 mm, 1.8 μm), temperature stated at 40 °C. The analysis was completed with a gradient elution of 0.1% formic acid in purified water (A) and acetonitrile (B), and the gradient program was as follows: 0.0-0.5 min, 15%→15% B; 0.5-3.5 min, 15%→45% B; 3.5-4.5 min, 45%→50% B; 4.5-6.0 min, 50%→95% B; 6.0-8.0 min, 95%→95% B; 8.0-8.1 min, 95%→15% B; 8.1-11.0 min, 15%→15% B; 11.0 min, stop. The flow rate was 0.3 mL/min, and the injection volume was 1 μL.</w:t>
      </w:r>
    </w:p>
    <w:p w14:paraId="29F0466F" w14:textId="09541389" w:rsidR="0016759F" w:rsidRPr="003F5534" w:rsidRDefault="0016759F" w:rsidP="00927C96">
      <w:pPr>
        <w:spacing w:line="480" w:lineRule="auto"/>
        <w:ind w:firstLineChars="200" w:firstLine="480"/>
        <w:rPr>
          <w:rFonts w:ascii="Times New Roman" w:eastAsia="SimSun" w:hAnsi="Times New Roman"/>
          <w:sz w:val="24"/>
        </w:rPr>
      </w:pPr>
      <w:r w:rsidRPr="003F5534">
        <w:rPr>
          <w:rFonts w:ascii="Times New Roman" w:eastAsia="SimSun" w:hAnsi="Times New Roman"/>
          <w:sz w:val="24"/>
        </w:rPr>
        <w:t xml:space="preserve">The UHPLC system was coupled to the QQQ-MS/MS instrument (Shimadzu, Kyoto, Japan), operating in positive electrospray ionization (ESI) mode. The parameters for MS detection were as follows: the injection voltage was set to 5500 V, </w:t>
      </w:r>
      <w:r w:rsidRPr="003F5534">
        <w:rPr>
          <w:rFonts w:ascii="Times New Roman" w:eastAsia="SimSun" w:hAnsi="Times New Roman"/>
          <w:sz w:val="24"/>
        </w:rPr>
        <w:lastRenderedPageBreak/>
        <w:t xml:space="preserve">and the ion source temperature was set to 450 °C. The atomized gas (Gas1) was at 50.0 psi, the heated gas (Gas2) was at 50.0 psi, and the curtain gas (CUR) was at 35.0 psi. Multiple reaction monitoring (MRM) was used for scanning; the collision gas (CAD) pressure was 9.0, and the Q1 and Q3 resolutions were UNIT. Data acquisition and processing were performed using Analyst Software 1.7.0 and SCIEX OS 1.6.1 software. For the qualitative and quantitative analysis of BFP-TA, </w:t>
      </w:r>
      <w:r>
        <w:rPr>
          <w:rFonts w:ascii="Times New Roman" w:eastAsia="SimSun" w:hAnsi="Times New Roman" w:hint="eastAsia"/>
          <w:sz w:val="24"/>
        </w:rPr>
        <w:t>eight</w:t>
      </w:r>
      <w:r w:rsidRPr="003F5534">
        <w:rPr>
          <w:rFonts w:ascii="Times New Roman" w:eastAsia="SimSun" w:hAnsi="Times New Roman"/>
          <w:sz w:val="24"/>
        </w:rPr>
        <w:t xml:space="preserve"> isosteroidal alkaloids were used as standards, namely </w:t>
      </w:r>
      <w:bookmarkStart w:id="1" w:name="_Hlk154348173"/>
      <w:r w:rsidRPr="003F5534">
        <w:rPr>
          <w:rFonts w:ascii="Times New Roman" w:eastAsia="SimSun" w:hAnsi="Times New Roman"/>
          <w:sz w:val="24"/>
        </w:rPr>
        <w:t>edpetiline, imperialine, peimisine, yibeinoside A, verticinone, isopeimine, delavinone, and ebeiedinone.</w:t>
      </w:r>
      <w:bookmarkEnd w:id="1"/>
      <w:r w:rsidRPr="003F5534">
        <w:rPr>
          <w:rFonts w:ascii="Times New Roman" w:eastAsia="SimSun" w:hAnsi="Times New Roman"/>
          <w:sz w:val="24"/>
        </w:rPr>
        <w:t xml:space="preserve"> Then the content of the </w:t>
      </w:r>
      <w:r>
        <w:rPr>
          <w:rFonts w:ascii="Times New Roman" w:eastAsia="SimSun" w:hAnsi="Times New Roman" w:hint="eastAsia"/>
          <w:sz w:val="24"/>
        </w:rPr>
        <w:t>eight</w:t>
      </w:r>
      <w:r w:rsidRPr="003F5534">
        <w:rPr>
          <w:rFonts w:ascii="Times New Roman" w:eastAsia="SimSun" w:hAnsi="Times New Roman"/>
          <w:sz w:val="24"/>
        </w:rPr>
        <w:t xml:space="preserve"> isosteroidal alkaloids in BFP-TA was calculated </w:t>
      </w:r>
      <w:r>
        <w:rPr>
          <w:rFonts w:ascii="Times New Roman" w:eastAsia="SimSun" w:hAnsi="Times New Roman" w:hint="eastAsia"/>
          <w:sz w:val="24"/>
        </w:rPr>
        <w:t>based on</w:t>
      </w:r>
      <w:r w:rsidRPr="003F5534">
        <w:rPr>
          <w:rFonts w:ascii="Times New Roman" w:eastAsia="SimSun" w:hAnsi="Times New Roman"/>
          <w:sz w:val="24"/>
        </w:rPr>
        <w:t xml:space="preserve"> the calibration equation</w:t>
      </w:r>
      <w:r>
        <w:rPr>
          <w:rFonts w:ascii="Times New Roman" w:eastAsia="SimSun" w:hAnsi="Times New Roman"/>
          <w:sz w:val="24"/>
        </w:rPr>
        <w:t xml:space="preserve"> </w:t>
      </w:r>
      <w:r w:rsidRPr="003F5534">
        <w:rPr>
          <w:rFonts w:ascii="Times New Roman" w:eastAsia="SimSun" w:hAnsi="Times New Roman"/>
          <w:sz w:val="24"/>
        </w:rPr>
        <w:t>obtained from the standards.</w:t>
      </w:r>
      <w:r w:rsidR="007667D4">
        <w:rPr>
          <w:rFonts w:ascii="Times New Roman" w:eastAsia="SimSun" w:hAnsi="Times New Roman" w:hint="eastAsia"/>
          <w:sz w:val="24"/>
        </w:rPr>
        <w:t xml:space="preserve"> </w:t>
      </w:r>
    </w:p>
    <w:p w14:paraId="01CADD94" w14:textId="77777777" w:rsidR="0016759F" w:rsidRPr="005303C6" w:rsidRDefault="0016759F" w:rsidP="00927C96">
      <w:pPr>
        <w:spacing w:beforeLines="100" w:before="312" w:line="480" w:lineRule="auto"/>
        <w:outlineLvl w:val="0"/>
        <w:rPr>
          <w:rFonts w:ascii="Arial" w:hAnsi="Arial" w:cs="Arial"/>
          <w:b/>
          <w:bCs/>
          <w:sz w:val="28"/>
          <w:szCs w:val="28"/>
        </w:rPr>
      </w:pPr>
      <w:r w:rsidRPr="005303C6">
        <w:rPr>
          <w:rFonts w:ascii="Arial" w:eastAsia="SimSun" w:hAnsi="Arial" w:cs="Arial"/>
          <w:b/>
          <w:bCs/>
          <w:sz w:val="28"/>
          <w:szCs w:val="28"/>
        </w:rPr>
        <w:t>Result</w:t>
      </w:r>
      <w:r w:rsidRPr="005303C6">
        <w:rPr>
          <w:rFonts w:ascii="Arial" w:hAnsi="Arial" w:cs="Arial"/>
          <w:b/>
          <w:bCs/>
          <w:sz w:val="28"/>
          <w:szCs w:val="28"/>
        </w:rPr>
        <w:t>s</w:t>
      </w:r>
    </w:p>
    <w:p w14:paraId="5EA334A8" w14:textId="77777777" w:rsidR="0016759F" w:rsidRPr="005303C6" w:rsidRDefault="0016759F" w:rsidP="00927C96">
      <w:pPr>
        <w:spacing w:line="480" w:lineRule="auto"/>
        <w:rPr>
          <w:rFonts w:ascii="Arial" w:hAnsi="Arial" w:cs="Arial"/>
          <w:b/>
          <w:bCs/>
          <w:i/>
          <w:iCs/>
          <w:sz w:val="24"/>
        </w:rPr>
      </w:pPr>
      <w:r w:rsidRPr="005303C6">
        <w:rPr>
          <w:rFonts w:ascii="Arial" w:hAnsi="Arial" w:cs="Arial"/>
          <w:b/>
          <w:bCs/>
          <w:i/>
          <w:iCs/>
          <w:sz w:val="24"/>
        </w:rPr>
        <w:t>Material basis research of BFP-TA</w:t>
      </w:r>
    </w:p>
    <w:p w14:paraId="3627EC39" w14:textId="77777777" w:rsidR="0016759F" w:rsidRDefault="0016759F" w:rsidP="00927C96">
      <w:pPr>
        <w:spacing w:line="480" w:lineRule="auto"/>
        <w:rPr>
          <w:rFonts w:ascii="Times New Roman" w:eastAsia="SimSun" w:hAnsi="Times New Roman"/>
          <w:sz w:val="24"/>
        </w:rPr>
      </w:pPr>
      <w:r>
        <w:rPr>
          <w:rFonts w:ascii="Times New Roman" w:eastAsia="SimSun" w:hAnsi="Times New Roman" w:hint="eastAsia"/>
          <w:sz w:val="24"/>
        </w:rPr>
        <w:t xml:space="preserve">The content of eight alkaloids is calculated according to the </w:t>
      </w:r>
      <w:r w:rsidRPr="008E5652">
        <w:rPr>
          <w:rFonts w:ascii="Times New Roman" w:eastAsia="SimSun" w:hAnsi="Times New Roman"/>
          <w:sz w:val="24"/>
        </w:rPr>
        <w:t xml:space="preserve">calibration equation </w:t>
      </w:r>
      <w:r>
        <w:rPr>
          <w:rFonts w:ascii="Times New Roman" w:eastAsia="SimSun" w:hAnsi="Times New Roman" w:hint="eastAsia"/>
          <w:sz w:val="24"/>
        </w:rPr>
        <w:t xml:space="preserve">within the linear range of each standard compound. </w:t>
      </w:r>
      <w:r w:rsidRPr="00F133BD">
        <w:rPr>
          <w:rFonts w:ascii="Times New Roman" w:eastAsia="SimSun" w:hAnsi="Times New Roman"/>
          <w:sz w:val="24"/>
        </w:rPr>
        <w:t xml:space="preserve">The linear relationships and ranges of the </w:t>
      </w:r>
      <w:r>
        <w:rPr>
          <w:rFonts w:ascii="Times New Roman" w:eastAsia="SimSun" w:hAnsi="Times New Roman" w:hint="eastAsia"/>
          <w:sz w:val="24"/>
        </w:rPr>
        <w:t>eight</w:t>
      </w:r>
      <w:r w:rsidRPr="00F133BD">
        <w:rPr>
          <w:rFonts w:ascii="Times New Roman" w:eastAsia="SimSun" w:hAnsi="Times New Roman"/>
          <w:sz w:val="24"/>
        </w:rPr>
        <w:t xml:space="preserve"> </w:t>
      </w:r>
      <w:r>
        <w:rPr>
          <w:rFonts w:ascii="Times New Roman" w:eastAsia="SimSun" w:hAnsi="Times New Roman" w:hint="eastAsia"/>
          <w:sz w:val="24"/>
        </w:rPr>
        <w:t>standard</w:t>
      </w:r>
      <w:r w:rsidRPr="00F133BD">
        <w:rPr>
          <w:rFonts w:ascii="Times New Roman" w:eastAsia="SimSun" w:hAnsi="Times New Roman"/>
          <w:sz w:val="24"/>
        </w:rPr>
        <w:t xml:space="preserve"> </w:t>
      </w:r>
      <w:r>
        <w:rPr>
          <w:rFonts w:ascii="Times New Roman" w:eastAsia="SimSun" w:hAnsi="Times New Roman" w:hint="eastAsia"/>
          <w:sz w:val="24"/>
        </w:rPr>
        <w:t>compounds</w:t>
      </w:r>
      <w:r w:rsidRPr="00F133BD">
        <w:rPr>
          <w:rFonts w:ascii="Times New Roman" w:eastAsia="SimSun" w:hAnsi="Times New Roman"/>
          <w:sz w:val="24"/>
        </w:rPr>
        <w:t xml:space="preserve"> are shown in Table </w:t>
      </w:r>
      <w:r>
        <w:rPr>
          <w:rFonts w:ascii="Times New Roman" w:eastAsia="SimSun" w:hAnsi="Times New Roman" w:hint="eastAsia"/>
          <w:sz w:val="24"/>
        </w:rPr>
        <w:t>S1, and t</w:t>
      </w:r>
      <w:r w:rsidRPr="00F133BD">
        <w:rPr>
          <w:rFonts w:ascii="Times New Roman" w:eastAsia="SimSun" w:hAnsi="Times New Roman"/>
          <w:sz w:val="24"/>
        </w:rPr>
        <w:t>he mass spectrum detection data of eight alkaloids are shown in Table S</w:t>
      </w:r>
      <w:r>
        <w:rPr>
          <w:rFonts w:ascii="Times New Roman" w:eastAsia="SimSun" w:hAnsi="Times New Roman" w:hint="eastAsia"/>
          <w:sz w:val="24"/>
        </w:rPr>
        <w:t xml:space="preserve">2. </w:t>
      </w:r>
    </w:p>
    <w:p w14:paraId="349E135C" w14:textId="77777777" w:rsidR="0016759F" w:rsidRPr="002E0BA7" w:rsidRDefault="0016759F" w:rsidP="00927C96">
      <w:pPr>
        <w:spacing w:beforeLines="100" w:before="312" w:line="480" w:lineRule="auto"/>
        <w:jc w:val="center"/>
        <w:rPr>
          <w:rFonts w:ascii="Times New Roman" w:eastAsia="SimSun" w:hAnsi="Times New Roman"/>
          <w:sz w:val="24"/>
        </w:rPr>
      </w:pPr>
      <w:r w:rsidRPr="007724BE">
        <w:rPr>
          <w:rFonts w:ascii="Times New Roman" w:hAnsi="Times New Roman"/>
          <w:b/>
          <w:i/>
          <w:iCs/>
          <w:sz w:val="24"/>
        </w:rPr>
        <w:t xml:space="preserve">Table </w:t>
      </w:r>
      <w:r>
        <w:rPr>
          <w:rFonts w:ascii="Times New Roman" w:hAnsi="Times New Roman" w:hint="eastAsia"/>
          <w:b/>
          <w:i/>
          <w:iCs/>
          <w:sz w:val="24"/>
        </w:rPr>
        <w:t>S1</w:t>
      </w:r>
      <w:r w:rsidRPr="007724BE">
        <w:rPr>
          <w:rFonts w:ascii="Times New Roman" w:hAnsi="Times New Roman"/>
          <w:b/>
          <w:i/>
          <w:iCs/>
          <w:sz w:val="24"/>
        </w:rPr>
        <w:t>.</w:t>
      </w:r>
      <w:r w:rsidRPr="007724BE">
        <w:rPr>
          <w:rFonts w:ascii="Times New Roman" w:hAnsi="Times New Roman"/>
          <w:sz w:val="24"/>
        </w:rPr>
        <w:t xml:space="preserve"> </w:t>
      </w:r>
      <w:r w:rsidRPr="002E0BA7">
        <w:rPr>
          <w:rFonts w:ascii="Times New Roman" w:hAnsi="Times New Roman"/>
          <w:sz w:val="24"/>
        </w:rPr>
        <w:t>The linear relationships and ranges of the eight reference components</w:t>
      </w:r>
    </w:p>
    <w:tbl>
      <w:tblPr>
        <w:tblW w:w="8244" w:type="dxa"/>
        <w:jc w:val="center"/>
        <w:tblBorders>
          <w:top w:val="single" w:sz="8" w:space="0" w:color="auto"/>
          <w:bottom w:val="single" w:sz="8" w:space="0" w:color="auto"/>
        </w:tblBorders>
        <w:tblLook w:val="04A0" w:firstRow="1" w:lastRow="0" w:firstColumn="1" w:lastColumn="0" w:noHBand="0" w:noVBand="1"/>
      </w:tblPr>
      <w:tblGrid>
        <w:gridCol w:w="2268"/>
        <w:gridCol w:w="2694"/>
        <w:gridCol w:w="992"/>
        <w:gridCol w:w="2290"/>
      </w:tblGrid>
      <w:tr w:rsidR="0016759F" w:rsidRPr="004E0B64" w14:paraId="1880E715" w14:textId="77777777" w:rsidTr="008837EE">
        <w:trPr>
          <w:trHeight w:hRule="exact" w:val="455"/>
          <w:jc w:val="center"/>
        </w:trPr>
        <w:tc>
          <w:tcPr>
            <w:tcW w:w="2268" w:type="dxa"/>
            <w:tcBorders>
              <w:top w:val="single" w:sz="8" w:space="0" w:color="auto"/>
              <w:bottom w:val="single" w:sz="4" w:space="0" w:color="auto"/>
            </w:tcBorders>
            <w:shd w:val="clear" w:color="auto" w:fill="auto"/>
            <w:vAlign w:val="center"/>
          </w:tcPr>
          <w:p w14:paraId="2F59834B" w14:textId="77777777" w:rsidR="0016759F" w:rsidRPr="00B65DFE" w:rsidRDefault="0016759F" w:rsidP="008837EE">
            <w:pPr>
              <w:spacing w:line="360" w:lineRule="auto"/>
              <w:jc w:val="center"/>
              <w:rPr>
                <w:rFonts w:ascii="Times New Roman" w:hAnsi="Times New Roman"/>
              </w:rPr>
            </w:pPr>
            <w:r w:rsidRPr="00390516">
              <w:rPr>
                <w:rFonts w:ascii="Times New Roman" w:eastAsia="SimHei" w:hAnsi="Times New Roman"/>
              </w:rPr>
              <w:t>Identification compound</w:t>
            </w:r>
          </w:p>
        </w:tc>
        <w:tc>
          <w:tcPr>
            <w:tcW w:w="2694" w:type="dxa"/>
            <w:tcBorders>
              <w:top w:val="single" w:sz="8" w:space="0" w:color="auto"/>
              <w:bottom w:val="single" w:sz="4" w:space="0" w:color="auto"/>
            </w:tcBorders>
            <w:shd w:val="clear" w:color="auto" w:fill="auto"/>
            <w:vAlign w:val="center"/>
          </w:tcPr>
          <w:p w14:paraId="180EAA0B" w14:textId="77777777" w:rsidR="0016759F" w:rsidRPr="00B65DFE" w:rsidRDefault="0016759F" w:rsidP="008837EE">
            <w:pPr>
              <w:spacing w:line="360" w:lineRule="auto"/>
              <w:jc w:val="center"/>
              <w:rPr>
                <w:rFonts w:ascii="Times New Roman" w:hAnsi="Times New Roman"/>
              </w:rPr>
            </w:pPr>
            <w:r>
              <w:rPr>
                <w:rFonts w:ascii="Times New Roman" w:hAnsi="Times New Roman" w:hint="eastAsia"/>
              </w:rPr>
              <w:t>c</w:t>
            </w:r>
            <w:r w:rsidRPr="002E0BA7">
              <w:rPr>
                <w:rFonts w:ascii="Times New Roman" w:hAnsi="Times New Roman"/>
              </w:rPr>
              <w:t>alibration equation</w:t>
            </w:r>
          </w:p>
        </w:tc>
        <w:tc>
          <w:tcPr>
            <w:tcW w:w="992" w:type="dxa"/>
            <w:tcBorders>
              <w:top w:val="single" w:sz="8" w:space="0" w:color="auto"/>
              <w:bottom w:val="single" w:sz="4" w:space="0" w:color="auto"/>
            </w:tcBorders>
            <w:shd w:val="clear" w:color="auto" w:fill="auto"/>
            <w:vAlign w:val="center"/>
          </w:tcPr>
          <w:p w14:paraId="059E1AA7"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R</w:t>
            </w:r>
            <w:r w:rsidRPr="00AD257D">
              <w:rPr>
                <w:rFonts w:ascii="Times New Roman" w:hAnsi="Times New Roman"/>
                <w:vertAlign w:val="superscript"/>
              </w:rPr>
              <w:t>2</w:t>
            </w:r>
          </w:p>
        </w:tc>
        <w:tc>
          <w:tcPr>
            <w:tcW w:w="2290" w:type="dxa"/>
            <w:tcBorders>
              <w:top w:val="single" w:sz="8" w:space="0" w:color="auto"/>
              <w:bottom w:val="single" w:sz="4" w:space="0" w:color="auto"/>
            </w:tcBorders>
            <w:shd w:val="clear" w:color="auto" w:fill="auto"/>
            <w:vAlign w:val="center"/>
          </w:tcPr>
          <w:p w14:paraId="1D71240E" w14:textId="77777777" w:rsidR="0016759F" w:rsidRPr="00B65DFE" w:rsidRDefault="0016759F" w:rsidP="008837EE">
            <w:pPr>
              <w:spacing w:line="360" w:lineRule="auto"/>
              <w:jc w:val="center"/>
              <w:rPr>
                <w:rFonts w:ascii="Times New Roman" w:hAnsi="Times New Roman"/>
              </w:rPr>
            </w:pPr>
            <w:r w:rsidRPr="002E0BA7">
              <w:rPr>
                <w:rFonts w:ascii="Times New Roman" w:hAnsi="Times New Roman"/>
              </w:rPr>
              <w:t>linear ranges</w:t>
            </w:r>
            <w:r w:rsidRPr="00B65DFE">
              <w:rPr>
                <w:rFonts w:ascii="Times New Roman" w:hAnsi="Times New Roman" w:hint="eastAsia"/>
              </w:rPr>
              <w:t>（</w:t>
            </w:r>
            <w:r w:rsidRPr="00B65DFE">
              <w:rPr>
                <w:rFonts w:ascii="Times New Roman" w:hAnsi="Times New Roman"/>
              </w:rPr>
              <w:t>ng</w:t>
            </w:r>
            <w:r w:rsidRPr="00B65DFE">
              <w:rPr>
                <w:rFonts w:ascii="Times New Roman" w:eastAsia="Microsoft YaHei" w:hAnsi="Times New Roman"/>
              </w:rPr>
              <w:t>∙</w:t>
            </w:r>
            <w:r w:rsidRPr="00B65DFE">
              <w:rPr>
                <w:rFonts w:ascii="Times New Roman" w:hAnsi="Times New Roman"/>
              </w:rPr>
              <w:t>mL</w:t>
            </w:r>
            <w:r w:rsidRPr="00B65DFE">
              <w:rPr>
                <w:rFonts w:ascii="Times New Roman" w:hAnsi="Times New Roman"/>
                <w:vertAlign w:val="superscript"/>
              </w:rPr>
              <w:t>-1</w:t>
            </w:r>
            <w:r w:rsidRPr="00B65DFE">
              <w:rPr>
                <w:rFonts w:ascii="Times New Roman" w:hAnsi="Times New Roman"/>
              </w:rPr>
              <w:t>)</w:t>
            </w:r>
          </w:p>
        </w:tc>
      </w:tr>
      <w:tr w:rsidR="0016759F" w:rsidRPr="004E0B64" w14:paraId="7E365753" w14:textId="77777777" w:rsidTr="008837EE">
        <w:trPr>
          <w:trHeight w:hRule="exact" w:val="455"/>
          <w:jc w:val="center"/>
        </w:trPr>
        <w:tc>
          <w:tcPr>
            <w:tcW w:w="2268" w:type="dxa"/>
            <w:tcBorders>
              <w:top w:val="single" w:sz="4" w:space="0" w:color="auto"/>
            </w:tcBorders>
            <w:shd w:val="clear" w:color="auto" w:fill="auto"/>
            <w:vAlign w:val="center"/>
          </w:tcPr>
          <w:p w14:paraId="242DDABC"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Edpetiline</w:t>
            </w:r>
          </w:p>
        </w:tc>
        <w:tc>
          <w:tcPr>
            <w:tcW w:w="2694" w:type="dxa"/>
            <w:tcBorders>
              <w:top w:val="single" w:sz="4" w:space="0" w:color="auto"/>
            </w:tcBorders>
            <w:shd w:val="clear" w:color="auto" w:fill="auto"/>
            <w:vAlign w:val="center"/>
          </w:tcPr>
          <w:p w14:paraId="0E2D2A6D"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Y=2.169E4 X +4.959E6</w:t>
            </w:r>
          </w:p>
        </w:tc>
        <w:tc>
          <w:tcPr>
            <w:tcW w:w="992" w:type="dxa"/>
            <w:tcBorders>
              <w:top w:val="single" w:sz="4" w:space="0" w:color="auto"/>
            </w:tcBorders>
            <w:shd w:val="clear" w:color="auto" w:fill="auto"/>
            <w:vAlign w:val="center"/>
          </w:tcPr>
          <w:p w14:paraId="75C1600D"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0.9938</w:t>
            </w:r>
          </w:p>
        </w:tc>
        <w:tc>
          <w:tcPr>
            <w:tcW w:w="2290" w:type="dxa"/>
            <w:tcBorders>
              <w:top w:val="single" w:sz="4" w:space="0" w:color="auto"/>
            </w:tcBorders>
            <w:shd w:val="clear" w:color="auto" w:fill="auto"/>
            <w:vAlign w:val="center"/>
          </w:tcPr>
          <w:p w14:paraId="168EC55E"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125</w:t>
            </w:r>
            <w:r w:rsidRPr="00B65DFE">
              <w:rPr>
                <w:rFonts w:ascii="Times New Roman" w:hAnsi="Times New Roman" w:hint="eastAsia"/>
              </w:rPr>
              <w:t>.0</w:t>
            </w:r>
            <w:r w:rsidRPr="00B65DFE">
              <w:rPr>
                <w:rFonts w:ascii="Times New Roman" w:hAnsi="Times New Roman"/>
              </w:rPr>
              <w:t>00~2000</w:t>
            </w:r>
            <w:r w:rsidRPr="00B65DFE">
              <w:rPr>
                <w:rFonts w:ascii="Times New Roman" w:hAnsi="Times New Roman" w:hint="eastAsia"/>
              </w:rPr>
              <w:t>.0</w:t>
            </w:r>
            <w:r w:rsidRPr="00B65DFE">
              <w:rPr>
                <w:rFonts w:ascii="Times New Roman" w:hAnsi="Times New Roman"/>
              </w:rPr>
              <w:t>00</w:t>
            </w:r>
          </w:p>
        </w:tc>
      </w:tr>
      <w:tr w:rsidR="0016759F" w:rsidRPr="004E0B64" w14:paraId="6E007BA6" w14:textId="77777777" w:rsidTr="008837EE">
        <w:trPr>
          <w:trHeight w:hRule="exact" w:val="455"/>
          <w:jc w:val="center"/>
        </w:trPr>
        <w:tc>
          <w:tcPr>
            <w:tcW w:w="2268" w:type="dxa"/>
            <w:shd w:val="clear" w:color="auto" w:fill="auto"/>
            <w:vAlign w:val="center"/>
          </w:tcPr>
          <w:p w14:paraId="05C1037E"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Imperialine</w:t>
            </w:r>
          </w:p>
        </w:tc>
        <w:tc>
          <w:tcPr>
            <w:tcW w:w="2694" w:type="dxa"/>
            <w:shd w:val="clear" w:color="auto" w:fill="auto"/>
            <w:vAlign w:val="center"/>
          </w:tcPr>
          <w:p w14:paraId="58AFA175"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Y=4.727E4 X +6.492E6</w:t>
            </w:r>
          </w:p>
        </w:tc>
        <w:tc>
          <w:tcPr>
            <w:tcW w:w="992" w:type="dxa"/>
            <w:shd w:val="clear" w:color="auto" w:fill="auto"/>
            <w:vAlign w:val="center"/>
          </w:tcPr>
          <w:p w14:paraId="64D1F78B"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0.9928</w:t>
            </w:r>
          </w:p>
        </w:tc>
        <w:tc>
          <w:tcPr>
            <w:tcW w:w="2290" w:type="dxa"/>
            <w:shd w:val="clear" w:color="auto" w:fill="auto"/>
            <w:vAlign w:val="center"/>
          </w:tcPr>
          <w:p w14:paraId="66127ADE"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125</w:t>
            </w:r>
            <w:r w:rsidRPr="00B65DFE">
              <w:rPr>
                <w:rFonts w:ascii="Times New Roman" w:hAnsi="Times New Roman" w:hint="eastAsia"/>
              </w:rPr>
              <w:t>.0</w:t>
            </w:r>
            <w:r w:rsidRPr="00B65DFE">
              <w:rPr>
                <w:rFonts w:ascii="Times New Roman" w:hAnsi="Times New Roman"/>
              </w:rPr>
              <w:t>00~2000</w:t>
            </w:r>
            <w:r w:rsidRPr="00B65DFE">
              <w:rPr>
                <w:rFonts w:ascii="Times New Roman" w:hAnsi="Times New Roman" w:hint="eastAsia"/>
              </w:rPr>
              <w:t>.0</w:t>
            </w:r>
            <w:r w:rsidRPr="00B65DFE">
              <w:rPr>
                <w:rFonts w:ascii="Times New Roman" w:hAnsi="Times New Roman"/>
              </w:rPr>
              <w:t>00</w:t>
            </w:r>
          </w:p>
        </w:tc>
      </w:tr>
      <w:tr w:rsidR="0016759F" w:rsidRPr="004E0B64" w14:paraId="5F2725FD" w14:textId="77777777" w:rsidTr="008837EE">
        <w:trPr>
          <w:trHeight w:hRule="exact" w:val="455"/>
          <w:jc w:val="center"/>
        </w:trPr>
        <w:tc>
          <w:tcPr>
            <w:tcW w:w="2268" w:type="dxa"/>
            <w:shd w:val="clear" w:color="auto" w:fill="auto"/>
            <w:vAlign w:val="center"/>
          </w:tcPr>
          <w:p w14:paraId="239489D1"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Peimisine</w:t>
            </w:r>
          </w:p>
        </w:tc>
        <w:tc>
          <w:tcPr>
            <w:tcW w:w="2694" w:type="dxa"/>
            <w:shd w:val="clear" w:color="auto" w:fill="auto"/>
            <w:vAlign w:val="center"/>
          </w:tcPr>
          <w:p w14:paraId="1477C9CE"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Y=1.200E4 X +2.732E4</w:t>
            </w:r>
          </w:p>
        </w:tc>
        <w:tc>
          <w:tcPr>
            <w:tcW w:w="992" w:type="dxa"/>
            <w:shd w:val="clear" w:color="auto" w:fill="auto"/>
            <w:vAlign w:val="center"/>
          </w:tcPr>
          <w:p w14:paraId="5285A420"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0.9965</w:t>
            </w:r>
          </w:p>
        </w:tc>
        <w:tc>
          <w:tcPr>
            <w:tcW w:w="2290" w:type="dxa"/>
            <w:shd w:val="clear" w:color="auto" w:fill="auto"/>
            <w:vAlign w:val="center"/>
          </w:tcPr>
          <w:p w14:paraId="6BF6339E"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3.125~50</w:t>
            </w:r>
            <w:r w:rsidRPr="00B65DFE">
              <w:rPr>
                <w:rFonts w:ascii="Times New Roman" w:hAnsi="Times New Roman" w:hint="eastAsia"/>
              </w:rPr>
              <w:t>.0</w:t>
            </w:r>
            <w:r w:rsidRPr="00B65DFE">
              <w:rPr>
                <w:rFonts w:ascii="Times New Roman" w:hAnsi="Times New Roman"/>
              </w:rPr>
              <w:t>00</w:t>
            </w:r>
          </w:p>
        </w:tc>
      </w:tr>
      <w:tr w:rsidR="0016759F" w:rsidRPr="004E0B64" w14:paraId="509C9C9A" w14:textId="77777777" w:rsidTr="008837EE">
        <w:trPr>
          <w:trHeight w:hRule="exact" w:val="455"/>
          <w:jc w:val="center"/>
        </w:trPr>
        <w:tc>
          <w:tcPr>
            <w:tcW w:w="2268" w:type="dxa"/>
            <w:shd w:val="clear" w:color="auto" w:fill="auto"/>
            <w:vAlign w:val="center"/>
          </w:tcPr>
          <w:p w14:paraId="7BE942D5"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Yibeinoside A</w:t>
            </w:r>
          </w:p>
        </w:tc>
        <w:tc>
          <w:tcPr>
            <w:tcW w:w="2694" w:type="dxa"/>
            <w:shd w:val="clear" w:color="auto" w:fill="auto"/>
            <w:vAlign w:val="center"/>
          </w:tcPr>
          <w:p w14:paraId="3EB5E31C"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Y=8.160E3 X +1.398E5</w:t>
            </w:r>
          </w:p>
        </w:tc>
        <w:tc>
          <w:tcPr>
            <w:tcW w:w="992" w:type="dxa"/>
            <w:shd w:val="clear" w:color="auto" w:fill="auto"/>
            <w:vAlign w:val="center"/>
          </w:tcPr>
          <w:p w14:paraId="62D67B37"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0.9968</w:t>
            </w:r>
          </w:p>
        </w:tc>
        <w:tc>
          <w:tcPr>
            <w:tcW w:w="2290" w:type="dxa"/>
            <w:shd w:val="clear" w:color="auto" w:fill="auto"/>
            <w:vAlign w:val="center"/>
          </w:tcPr>
          <w:p w14:paraId="5941E936"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18.750~300</w:t>
            </w:r>
            <w:r w:rsidRPr="00B65DFE">
              <w:rPr>
                <w:rFonts w:ascii="Times New Roman" w:hAnsi="Times New Roman" w:hint="eastAsia"/>
              </w:rPr>
              <w:t>.0</w:t>
            </w:r>
            <w:r w:rsidRPr="00B65DFE">
              <w:rPr>
                <w:rFonts w:ascii="Times New Roman" w:hAnsi="Times New Roman"/>
              </w:rPr>
              <w:t>00</w:t>
            </w:r>
          </w:p>
        </w:tc>
      </w:tr>
      <w:tr w:rsidR="0016759F" w:rsidRPr="004E0B64" w14:paraId="261899A7" w14:textId="77777777" w:rsidTr="008837EE">
        <w:trPr>
          <w:trHeight w:hRule="exact" w:val="455"/>
          <w:jc w:val="center"/>
        </w:trPr>
        <w:tc>
          <w:tcPr>
            <w:tcW w:w="2268" w:type="dxa"/>
            <w:shd w:val="clear" w:color="auto" w:fill="auto"/>
            <w:vAlign w:val="center"/>
          </w:tcPr>
          <w:p w14:paraId="23308D93"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lastRenderedPageBreak/>
              <w:t>Verticinone</w:t>
            </w:r>
          </w:p>
        </w:tc>
        <w:tc>
          <w:tcPr>
            <w:tcW w:w="2694" w:type="dxa"/>
            <w:shd w:val="clear" w:color="auto" w:fill="auto"/>
            <w:vAlign w:val="center"/>
          </w:tcPr>
          <w:p w14:paraId="18B3FAC6"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Y=2.534E4 X +9.545E4</w:t>
            </w:r>
          </w:p>
        </w:tc>
        <w:tc>
          <w:tcPr>
            <w:tcW w:w="992" w:type="dxa"/>
            <w:shd w:val="clear" w:color="auto" w:fill="auto"/>
            <w:vAlign w:val="center"/>
          </w:tcPr>
          <w:p w14:paraId="4BA84483"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0.9982</w:t>
            </w:r>
          </w:p>
        </w:tc>
        <w:tc>
          <w:tcPr>
            <w:tcW w:w="2290" w:type="dxa"/>
            <w:shd w:val="clear" w:color="auto" w:fill="auto"/>
            <w:vAlign w:val="center"/>
          </w:tcPr>
          <w:p w14:paraId="1159337A"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3.125~50</w:t>
            </w:r>
            <w:r w:rsidRPr="00B65DFE">
              <w:rPr>
                <w:rFonts w:ascii="Times New Roman" w:hAnsi="Times New Roman" w:hint="eastAsia"/>
              </w:rPr>
              <w:t>.0</w:t>
            </w:r>
            <w:r w:rsidRPr="00B65DFE">
              <w:rPr>
                <w:rFonts w:ascii="Times New Roman" w:hAnsi="Times New Roman"/>
              </w:rPr>
              <w:t>00</w:t>
            </w:r>
          </w:p>
        </w:tc>
      </w:tr>
      <w:tr w:rsidR="0016759F" w:rsidRPr="004E0B64" w14:paraId="16989255" w14:textId="77777777" w:rsidTr="008837EE">
        <w:trPr>
          <w:trHeight w:hRule="exact" w:val="455"/>
          <w:jc w:val="center"/>
        </w:trPr>
        <w:tc>
          <w:tcPr>
            <w:tcW w:w="2268" w:type="dxa"/>
            <w:shd w:val="clear" w:color="auto" w:fill="auto"/>
            <w:vAlign w:val="center"/>
          </w:tcPr>
          <w:p w14:paraId="18CB5657"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Isopeimine</w:t>
            </w:r>
          </w:p>
        </w:tc>
        <w:tc>
          <w:tcPr>
            <w:tcW w:w="2694" w:type="dxa"/>
            <w:shd w:val="clear" w:color="auto" w:fill="auto"/>
            <w:vAlign w:val="center"/>
          </w:tcPr>
          <w:p w14:paraId="4BBC03B3"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Y=2.030E5 X +6.424E5</w:t>
            </w:r>
          </w:p>
        </w:tc>
        <w:tc>
          <w:tcPr>
            <w:tcW w:w="992" w:type="dxa"/>
            <w:shd w:val="clear" w:color="auto" w:fill="auto"/>
            <w:vAlign w:val="center"/>
          </w:tcPr>
          <w:p w14:paraId="06E6B76F"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0.9971</w:t>
            </w:r>
          </w:p>
        </w:tc>
        <w:tc>
          <w:tcPr>
            <w:tcW w:w="2290" w:type="dxa"/>
            <w:shd w:val="clear" w:color="auto" w:fill="auto"/>
            <w:vAlign w:val="center"/>
          </w:tcPr>
          <w:p w14:paraId="5C17C2C9"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3.125~50</w:t>
            </w:r>
            <w:r w:rsidRPr="00B65DFE">
              <w:rPr>
                <w:rFonts w:ascii="Times New Roman" w:hAnsi="Times New Roman" w:hint="eastAsia"/>
              </w:rPr>
              <w:t>.0</w:t>
            </w:r>
            <w:r w:rsidRPr="00B65DFE">
              <w:rPr>
                <w:rFonts w:ascii="Times New Roman" w:hAnsi="Times New Roman"/>
              </w:rPr>
              <w:t>00</w:t>
            </w:r>
          </w:p>
        </w:tc>
      </w:tr>
      <w:tr w:rsidR="0016759F" w:rsidRPr="004E0B64" w14:paraId="606C0945" w14:textId="77777777" w:rsidTr="008837EE">
        <w:trPr>
          <w:trHeight w:hRule="exact" w:val="455"/>
          <w:jc w:val="center"/>
        </w:trPr>
        <w:tc>
          <w:tcPr>
            <w:tcW w:w="2268" w:type="dxa"/>
            <w:shd w:val="clear" w:color="auto" w:fill="auto"/>
            <w:vAlign w:val="center"/>
          </w:tcPr>
          <w:p w14:paraId="76327D46"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Delavinone</w:t>
            </w:r>
          </w:p>
        </w:tc>
        <w:tc>
          <w:tcPr>
            <w:tcW w:w="2694" w:type="dxa"/>
            <w:shd w:val="clear" w:color="auto" w:fill="auto"/>
            <w:vAlign w:val="center"/>
          </w:tcPr>
          <w:p w14:paraId="09FCE1B1"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Y=6.046E3 X +8.155E5</w:t>
            </w:r>
          </w:p>
        </w:tc>
        <w:tc>
          <w:tcPr>
            <w:tcW w:w="992" w:type="dxa"/>
            <w:shd w:val="clear" w:color="auto" w:fill="auto"/>
            <w:vAlign w:val="center"/>
          </w:tcPr>
          <w:p w14:paraId="456AEF22"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0.9978</w:t>
            </w:r>
          </w:p>
        </w:tc>
        <w:tc>
          <w:tcPr>
            <w:tcW w:w="2290" w:type="dxa"/>
            <w:shd w:val="clear" w:color="auto" w:fill="auto"/>
            <w:vAlign w:val="center"/>
          </w:tcPr>
          <w:p w14:paraId="3264CF28"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125</w:t>
            </w:r>
            <w:r w:rsidRPr="00B65DFE">
              <w:rPr>
                <w:rFonts w:ascii="Times New Roman" w:hAnsi="Times New Roman" w:hint="eastAsia"/>
              </w:rPr>
              <w:t>.0</w:t>
            </w:r>
            <w:r w:rsidRPr="00B65DFE">
              <w:rPr>
                <w:rFonts w:ascii="Times New Roman" w:hAnsi="Times New Roman"/>
              </w:rPr>
              <w:t>00~2000</w:t>
            </w:r>
            <w:r w:rsidRPr="00B65DFE">
              <w:rPr>
                <w:rFonts w:ascii="Times New Roman" w:hAnsi="Times New Roman" w:hint="eastAsia"/>
              </w:rPr>
              <w:t>.0</w:t>
            </w:r>
            <w:r w:rsidRPr="00B65DFE">
              <w:rPr>
                <w:rFonts w:ascii="Times New Roman" w:hAnsi="Times New Roman"/>
              </w:rPr>
              <w:t>00</w:t>
            </w:r>
          </w:p>
        </w:tc>
      </w:tr>
      <w:tr w:rsidR="0016759F" w:rsidRPr="004E0B64" w14:paraId="681EEE92" w14:textId="77777777" w:rsidTr="008837EE">
        <w:trPr>
          <w:trHeight w:hRule="exact" w:val="455"/>
          <w:jc w:val="center"/>
        </w:trPr>
        <w:tc>
          <w:tcPr>
            <w:tcW w:w="2268" w:type="dxa"/>
            <w:shd w:val="clear" w:color="auto" w:fill="auto"/>
            <w:vAlign w:val="center"/>
          </w:tcPr>
          <w:p w14:paraId="2BAC90CE"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Ebeiedinone</w:t>
            </w:r>
          </w:p>
        </w:tc>
        <w:tc>
          <w:tcPr>
            <w:tcW w:w="2694" w:type="dxa"/>
            <w:shd w:val="clear" w:color="auto" w:fill="auto"/>
            <w:vAlign w:val="center"/>
          </w:tcPr>
          <w:p w14:paraId="163C0887" w14:textId="77777777" w:rsidR="0016759F" w:rsidRPr="00B65DFE" w:rsidRDefault="0016759F" w:rsidP="008837EE">
            <w:pPr>
              <w:jc w:val="center"/>
              <w:rPr>
                <w:rFonts w:ascii="Times New Roman" w:hAnsi="Times New Roman"/>
                <w:color w:val="000000"/>
              </w:rPr>
            </w:pPr>
            <w:r w:rsidRPr="00B65DFE">
              <w:rPr>
                <w:rFonts w:ascii="Times New Roman" w:hAnsi="Times New Roman"/>
              </w:rPr>
              <w:t>Y</w:t>
            </w:r>
            <w:r w:rsidRPr="00B65DFE">
              <w:rPr>
                <w:rFonts w:ascii="Times New Roman" w:hAnsi="Times New Roman"/>
                <w:color w:val="000000"/>
              </w:rPr>
              <w:t>=1.267E4</w:t>
            </w:r>
            <w:r w:rsidRPr="00B65DFE">
              <w:rPr>
                <w:rFonts w:ascii="Times New Roman" w:hAnsi="Times New Roman"/>
              </w:rPr>
              <w:t xml:space="preserve"> X</w:t>
            </w:r>
            <w:r w:rsidRPr="00B65DFE">
              <w:rPr>
                <w:rFonts w:ascii="Times New Roman" w:hAnsi="Times New Roman"/>
                <w:color w:val="000000"/>
              </w:rPr>
              <w:t xml:space="preserve"> +5.027E5</w:t>
            </w:r>
          </w:p>
        </w:tc>
        <w:tc>
          <w:tcPr>
            <w:tcW w:w="992" w:type="dxa"/>
            <w:shd w:val="clear" w:color="auto" w:fill="auto"/>
            <w:vAlign w:val="center"/>
          </w:tcPr>
          <w:p w14:paraId="181FE6C8"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color w:val="000000"/>
              </w:rPr>
              <w:t>0.9968</w:t>
            </w:r>
          </w:p>
        </w:tc>
        <w:tc>
          <w:tcPr>
            <w:tcW w:w="2290" w:type="dxa"/>
            <w:shd w:val="clear" w:color="auto" w:fill="auto"/>
            <w:vAlign w:val="center"/>
          </w:tcPr>
          <w:p w14:paraId="1AE541ED" w14:textId="77777777" w:rsidR="0016759F" w:rsidRPr="00B65DFE" w:rsidRDefault="0016759F" w:rsidP="008837EE">
            <w:pPr>
              <w:spacing w:line="360" w:lineRule="auto"/>
              <w:jc w:val="center"/>
              <w:rPr>
                <w:rFonts w:ascii="Times New Roman" w:hAnsi="Times New Roman"/>
              </w:rPr>
            </w:pPr>
            <w:r w:rsidRPr="00B65DFE">
              <w:rPr>
                <w:rFonts w:ascii="Times New Roman" w:hAnsi="Times New Roman"/>
              </w:rPr>
              <w:t>50</w:t>
            </w:r>
            <w:r w:rsidRPr="00B65DFE">
              <w:rPr>
                <w:rFonts w:ascii="Times New Roman" w:hAnsi="Times New Roman" w:hint="eastAsia"/>
              </w:rPr>
              <w:t>.0</w:t>
            </w:r>
            <w:r w:rsidRPr="00B65DFE">
              <w:rPr>
                <w:rFonts w:ascii="Times New Roman" w:hAnsi="Times New Roman"/>
              </w:rPr>
              <w:t>00~800</w:t>
            </w:r>
            <w:r w:rsidRPr="00B65DFE">
              <w:rPr>
                <w:rFonts w:ascii="Times New Roman" w:hAnsi="Times New Roman" w:hint="eastAsia"/>
              </w:rPr>
              <w:t>.0</w:t>
            </w:r>
            <w:r w:rsidRPr="00B65DFE">
              <w:rPr>
                <w:rFonts w:ascii="Times New Roman" w:hAnsi="Times New Roman"/>
              </w:rPr>
              <w:t>00</w:t>
            </w:r>
          </w:p>
        </w:tc>
      </w:tr>
    </w:tbl>
    <w:p w14:paraId="05B35034" w14:textId="77777777" w:rsidR="0016759F" w:rsidRDefault="0016759F" w:rsidP="00927C96">
      <w:pPr>
        <w:spacing w:beforeLines="100" w:before="312" w:line="480" w:lineRule="auto"/>
        <w:jc w:val="center"/>
        <w:rPr>
          <w:rFonts w:ascii="Times New Roman" w:eastAsia="SimSun" w:hAnsi="Times New Roman"/>
          <w:sz w:val="24"/>
        </w:rPr>
      </w:pPr>
      <w:r w:rsidRPr="007724BE">
        <w:rPr>
          <w:rFonts w:ascii="Times New Roman" w:hAnsi="Times New Roman"/>
          <w:b/>
          <w:i/>
          <w:iCs/>
          <w:sz w:val="24"/>
        </w:rPr>
        <w:t xml:space="preserve">Table </w:t>
      </w:r>
      <w:r>
        <w:rPr>
          <w:rFonts w:ascii="Times New Roman" w:hAnsi="Times New Roman" w:hint="eastAsia"/>
          <w:b/>
          <w:i/>
          <w:iCs/>
          <w:sz w:val="24"/>
        </w:rPr>
        <w:t>S2</w:t>
      </w:r>
      <w:r w:rsidRPr="007724BE">
        <w:rPr>
          <w:rFonts w:ascii="Times New Roman" w:hAnsi="Times New Roman"/>
          <w:b/>
          <w:i/>
          <w:iCs/>
          <w:sz w:val="24"/>
        </w:rPr>
        <w:t>.</w:t>
      </w:r>
      <w:r w:rsidRPr="007724BE">
        <w:rPr>
          <w:rFonts w:ascii="Times New Roman" w:hAnsi="Times New Roman"/>
          <w:sz w:val="24"/>
        </w:rPr>
        <w:t xml:space="preserve"> </w:t>
      </w:r>
      <w:r w:rsidRPr="002E0BA7">
        <w:rPr>
          <w:rFonts w:ascii="Times New Roman" w:hAnsi="Times New Roman"/>
          <w:sz w:val="24"/>
        </w:rPr>
        <w:t>The mass spectrum detection data of eight alkaloids</w:t>
      </w:r>
    </w:p>
    <w:tbl>
      <w:tblPr>
        <w:tblW w:w="7870" w:type="dxa"/>
        <w:jc w:val="center"/>
        <w:tblBorders>
          <w:top w:val="single" w:sz="4" w:space="0" w:color="auto"/>
          <w:bottom w:val="single" w:sz="4" w:space="0" w:color="auto"/>
        </w:tblBorders>
        <w:tblLook w:val="04A0" w:firstRow="1" w:lastRow="0" w:firstColumn="1" w:lastColumn="0" w:noHBand="0" w:noVBand="1"/>
      </w:tblPr>
      <w:tblGrid>
        <w:gridCol w:w="1523"/>
        <w:gridCol w:w="1416"/>
        <w:gridCol w:w="881"/>
        <w:gridCol w:w="1253"/>
        <w:gridCol w:w="990"/>
        <w:gridCol w:w="886"/>
        <w:gridCol w:w="921"/>
      </w:tblGrid>
      <w:tr w:rsidR="0016759F" w:rsidRPr="002E69AD" w14:paraId="4F15BE09" w14:textId="77777777" w:rsidTr="008837EE">
        <w:trPr>
          <w:trHeight w:val="728"/>
          <w:jc w:val="center"/>
        </w:trPr>
        <w:tc>
          <w:tcPr>
            <w:tcW w:w="1523" w:type="dxa"/>
            <w:tcBorders>
              <w:top w:val="single" w:sz="8" w:space="0" w:color="auto"/>
              <w:left w:val="nil"/>
              <w:bottom w:val="single" w:sz="4" w:space="0" w:color="auto"/>
              <w:right w:val="nil"/>
            </w:tcBorders>
            <w:shd w:val="clear" w:color="auto" w:fill="auto"/>
            <w:vAlign w:val="center"/>
            <w:hideMark/>
          </w:tcPr>
          <w:p w14:paraId="4B18835A" w14:textId="77777777" w:rsidR="0016759F" w:rsidRPr="00F375F1" w:rsidRDefault="0016759F" w:rsidP="008837EE">
            <w:pPr>
              <w:spacing w:line="360" w:lineRule="auto"/>
              <w:jc w:val="center"/>
              <w:rPr>
                <w:rFonts w:ascii="Times New Roman" w:eastAsia="SimHei" w:hAnsi="Times New Roman"/>
                <w:szCs w:val="20"/>
              </w:rPr>
            </w:pPr>
            <w:r w:rsidRPr="00F375F1">
              <w:rPr>
                <w:rFonts w:ascii="Times New Roman" w:eastAsia="SimHei" w:hAnsi="Times New Roman"/>
                <w:szCs w:val="20"/>
              </w:rPr>
              <w:t>Identification compound</w:t>
            </w:r>
          </w:p>
        </w:tc>
        <w:tc>
          <w:tcPr>
            <w:tcW w:w="1416" w:type="dxa"/>
            <w:tcBorders>
              <w:top w:val="single" w:sz="8" w:space="0" w:color="auto"/>
              <w:left w:val="nil"/>
              <w:bottom w:val="single" w:sz="4" w:space="0" w:color="auto"/>
              <w:right w:val="nil"/>
            </w:tcBorders>
            <w:shd w:val="clear" w:color="auto" w:fill="auto"/>
            <w:vAlign w:val="center"/>
            <w:hideMark/>
          </w:tcPr>
          <w:p w14:paraId="0673F0D6" w14:textId="77777777" w:rsidR="0016759F" w:rsidRPr="00F375F1" w:rsidRDefault="0016759F" w:rsidP="008837EE">
            <w:pPr>
              <w:spacing w:line="360" w:lineRule="auto"/>
              <w:jc w:val="center"/>
              <w:rPr>
                <w:rFonts w:ascii="Times New Roman" w:eastAsia="SimHei" w:hAnsi="Times New Roman"/>
                <w:szCs w:val="20"/>
              </w:rPr>
            </w:pPr>
            <w:r w:rsidRPr="00F375F1">
              <w:rPr>
                <w:rFonts w:ascii="Times New Roman" w:eastAsia="SimHei" w:hAnsi="Times New Roman"/>
                <w:szCs w:val="20"/>
              </w:rPr>
              <w:t>Retention Time (min)</w:t>
            </w:r>
          </w:p>
        </w:tc>
        <w:tc>
          <w:tcPr>
            <w:tcW w:w="881" w:type="dxa"/>
            <w:tcBorders>
              <w:top w:val="single" w:sz="8" w:space="0" w:color="auto"/>
              <w:left w:val="nil"/>
              <w:bottom w:val="single" w:sz="4" w:space="0" w:color="auto"/>
              <w:right w:val="nil"/>
            </w:tcBorders>
            <w:shd w:val="clear" w:color="auto" w:fill="auto"/>
            <w:vAlign w:val="center"/>
          </w:tcPr>
          <w:p w14:paraId="28EAECC1"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Content</w:t>
            </w:r>
          </w:p>
        </w:tc>
        <w:tc>
          <w:tcPr>
            <w:tcW w:w="1253" w:type="dxa"/>
            <w:tcBorders>
              <w:top w:val="single" w:sz="8" w:space="0" w:color="auto"/>
              <w:left w:val="nil"/>
              <w:bottom w:val="single" w:sz="4" w:space="0" w:color="auto"/>
              <w:right w:val="nil"/>
            </w:tcBorders>
            <w:shd w:val="clear" w:color="auto" w:fill="auto"/>
            <w:vAlign w:val="center"/>
            <w:hideMark/>
          </w:tcPr>
          <w:p w14:paraId="578965A1" w14:textId="77777777" w:rsidR="0016759F" w:rsidRPr="00F375F1" w:rsidRDefault="0016759F" w:rsidP="008837EE">
            <w:pPr>
              <w:spacing w:line="360" w:lineRule="auto"/>
              <w:jc w:val="center"/>
              <w:rPr>
                <w:rFonts w:ascii="Times New Roman" w:eastAsia="SimHei" w:hAnsi="Times New Roman"/>
                <w:szCs w:val="20"/>
              </w:rPr>
            </w:pPr>
            <w:r w:rsidRPr="00F375F1">
              <w:rPr>
                <w:rFonts w:ascii="Times New Roman" w:eastAsia="SimHei" w:hAnsi="Times New Roman"/>
                <w:szCs w:val="20"/>
              </w:rPr>
              <w:t>Q1 Mass</w:t>
            </w:r>
          </w:p>
          <w:p w14:paraId="4D0CB032" w14:textId="77777777" w:rsidR="0016759F" w:rsidRPr="00F375F1" w:rsidRDefault="0016759F" w:rsidP="008837EE">
            <w:pPr>
              <w:spacing w:line="360" w:lineRule="auto"/>
              <w:jc w:val="center"/>
              <w:rPr>
                <w:rFonts w:ascii="Times New Roman" w:eastAsia="SimHei" w:hAnsi="Times New Roman"/>
                <w:szCs w:val="20"/>
              </w:rPr>
            </w:pPr>
            <w:r w:rsidRPr="00F375F1">
              <w:rPr>
                <w:rFonts w:ascii="Times New Roman" w:eastAsia="SimHei" w:hAnsi="Times New Roman"/>
                <w:szCs w:val="20"/>
              </w:rPr>
              <w:t>(Da)</w:t>
            </w:r>
          </w:p>
        </w:tc>
        <w:tc>
          <w:tcPr>
            <w:tcW w:w="990" w:type="dxa"/>
            <w:tcBorders>
              <w:top w:val="single" w:sz="8" w:space="0" w:color="auto"/>
              <w:left w:val="nil"/>
              <w:bottom w:val="single" w:sz="4" w:space="0" w:color="auto"/>
              <w:right w:val="nil"/>
            </w:tcBorders>
            <w:shd w:val="clear" w:color="auto" w:fill="auto"/>
            <w:vAlign w:val="center"/>
            <w:hideMark/>
          </w:tcPr>
          <w:p w14:paraId="7AD05EC7" w14:textId="77777777" w:rsidR="0016759F" w:rsidRPr="00F375F1" w:rsidRDefault="0016759F" w:rsidP="008837EE">
            <w:pPr>
              <w:spacing w:line="360" w:lineRule="auto"/>
              <w:jc w:val="center"/>
              <w:rPr>
                <w:rFonts w:ascii="Times New Roman" w:eastAsia="SimHei" w:hAnsi="Times New Roman"/>
                <w:szCs w:val="20"/>
              </w:rPr>
            </w:pPr>
            <w:r w:rsidRPr="00F375F1">
              <w:rPr>
                <w:rFonts w:ascii="Times New Roman" w:eastAsia="SimHei" w:hAnsi="Times New Roman"/>
                <w:szCs w:val="20"/>
              </w:rPr>
              <w:t>Q3 Mass</w:t>
            </w:r>
          </w:p>
          <w:p w14:paraId="26D0F8B9" w14:textId="77777777" w:rsidR="0016759F" w:rsidRPr="00F375F1" w:rsidRDefault="0016759F" w:rsidP="008837EE">
            <w:pPr>
              <w:spacing w:line="360" w:lineRule="auto"/>
              <w:jc w:val="center"/>
              <w:rPr>
                <w:rFonts w:ascii="Times New Roman" w:eastAsia="SimHei" w:hAnsi="Times New Roman"/>
                <w:szCs w:val="20"/>
              </w:rPr>
            </w:pPr>
            <w:r w:rsidRPr="00F375F1">
              <w:rPr>
                <w:rFonts w:ascii="Times New Roman" w:eastAsia="SimHei" w:hAnsi="Times New Roman"/>
                <w:szCs w:val="20"/>
              </w:rPr>
              <w:t>(Da)</w:t>
            </w:r>
          </w:p>
        </w:tc>
        <w:tc>
          <w:tcPr>
            <w:tcW w:w="886" w:type="dxa"/>
            <w:tcBorders>
              <w:top w:val="single" w:sz="8" w:space="0" w:color="auto"/>
              <w:left w:val="nil"/>
              <w:bottom w:val="single" w:sz="4" w:space="0" w:color="auto"/>
              <w:right w:val="nil"/>
            </w:tcBorders>
            <w:shd w:val="clear" w:color="auto" w:fill="auto"/>
            <w:vAlign w:val="center"/>
            <w:hideMark/>
          </w:tcPr>
          <w:p w14:paraId="39E29192" w14:textId="77777777" w:rsidR="0016759F" w:rsidRPr="00F375F1" w:rsidRDefault="0016759F" w:rsidP="008837EE">
            <w:pPr>
              <w:spacing w:line="360" w:lineRule="auto"/>
              <w:jc w:val="center"/>
              <w:rPr>
                <w:rFonts w:ascii="Times New Roman" w:eastAsia="SimHei" w:hAnsi="Times New Roman"/>
                <w:szCs w:val="20"/>
              </w:rPr>
            </w:pPr>
            <w:r w:rsidRPr="00F375F1">
              <w:rPr>
                <w:rFonts w:ascii="Times New Roman" w:eastAsia="SimHei" w:hAnsi="Times New Roman"/>
                <w:szCs w:val="20"/>
              </w:rPr>
              <w:t>DP</w:t>
            </w:r>
          </w:p>
          <w:p w14:paraId="43F76901" w14:textId="77777777" w:rsidR="0016759F" w:rsidRPr="00F375F1" w:rsidRDefault="0016759F" w:rsidP="008837EE">
            <w:pPr>
              <w:spacing w:line="360" w:lineRule="auto"/>
              <w:jc w:val="center"/>
              <w:rPr>
                <w:rFonts w:ascii="Times New Roman" w:eastAsia="SimHei" w:hAnsi="Times New Roman"/>
                <w:szCs w:val="20"/>
              </w:rPr>
            </w:pPr>
            <w:r w:rsidRPr="00F375F1">
              <w:rPr>
                <w:rFonts w:ascii="Times New Roman" w:eastAsia="SimHei" w:hAnsi="Times New Roman"/>
                <w:szCs w:val="20"/>
              </w:rPr>
              <w:t>(Volts)</w:t>
            </w:r>
          </w:p>
        </w:tc>
        <w:tc>
          <w:tcPr>
            <w:tcW w:w="921" w:type="dxa"/>
            <w:tcBorders>
              <w:top w:val="single" w:sz="8" w:space="0" w:color="auto"/>
              <w:left w:val="nil"/>
              <w:bottom w:val="single" w:sz="4" w:space="0" w:color="auto"/>
              <w:right w:val="nil"/>
            </w:tcBorders>
            <w:shd w:val="clear" w:color="auto" w:fill="auto"/>
            <w:vAlign w:val="center"/>
            <w:hideMark/>
          </w:tcPr>
          <w:p w14:paraId="05841279" w14:textId="77777777" w:rsidR="0016759F" w:rsidRPr="00F375F1" w:rsidRDefault="0016759F" w:rsidP="008837EE">
            <w:pPr>
              <w:spacing w:line="360" w:lineRule="auto"/>
              <w:jc w:val="center"/>
              <w:rPr>
                <w:rFonts w:ascii="Times New Roman" w:eastAsia="SimHei" w:hAnsi="Times New Roman"/>
                <w:szCs w:val="20"/>
              </w:rPr>
            </w:pPr>
            <w:r w:rsidRPr="00F375F1">
              <w:rPr>
                <w:rFonts w:ascii="Times New Roman" w:eastAsia="SimHei" w:hAnsi="Times New Roman"/>
                <w:szCs w:val="20"/>
              </w:rPr>
              <w:t>CE</w:t>
            </w:r>
          </w:p>
          <w:p w14:paraId="36C56DE5" w14:textId="77777777" w:rsidR="0016759F" w:rsidRPr="00F375F1" w:rsidRDefault="0016759F" w:rsidP="008837EE">
            <w:pPr>
              <w:spacing w:line="360" w:lineRule="auto"/>
              <w:jc w:val="center"/>
              <w:rPr>
                <w:rFonts w:ascii="Times New Roman" w:eastAsia="SimHei" w:hAnsi="Times New Roman"/>
                <w:szCs w:val="20"/>
              </w:rPr>
            </w:pPr>
            <w:r w:rsidRPr="00F375F1">
              <w:rPr>
                <w:rFonts w:ascii="Times New Roman" w:eastAsia="SimHei" w:hAnsi="Times New Roman"/>
                <w:szCs w:val="20"/>
              </w:rPr>
              <w:t>(Volts)</w:t>
            </w:r>
          </w:p>
        </w:tc>
      </w:tr>
      <w:tr w:rsidR="0016759F" w:rsidRPr="002E69AD" w14:paraId="09E1FDA2" w14:textId="77777777" w:rsidTr="008837EE">
        <w:trPr>
          <w:trHeight w:val="381"/>
          <w:jc w:val="center"/>
        </w:trPr>
        <w:tc>
          <w:tcPr>
            <w:tcW w:w="1523" w:type="dxa"/>
            <w:tcBorders>
              <w:top w:val="single" w:sz="4" w:space="0" w:color="auto"/>
              <w:left w:val="nil"/>
              <w:bottom w:val="nil"/>
              <w:right w:val="nil"/>
            </w:tcBorders>
            <w:shd w:val="clear" w:color="auto" w:fill="auto"/>
          </w:tcPr>
          <w:p w14:paraId="102842ED"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Edpetiline</w:t>
            </w:r>
          </w:p>
        </w:tc>
        <w:tc>
          <w:tcPr>
            <w:tcW w:w="1416" w:type="dxa"/>
            <w:tcBorders>
              <w:top w:val="single" w:sz="4" w:space="0" w:color="auto"/>
              <w:left w:val="nil"/>
              <w:bottom w:val="nil"/>
              <w:right w:val="nil"/>
            </w:tcBorders>
            <w:shd w:val="clear" w:color="auto" w:fill="auto"/>
            <w:hideMark/>
          </w:tcPr>
          <w:p w14:paraId="739C47E6"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2.9</w:t>
            </w:r>
            <w:r w:rsidRPr="00F375F1">
              <w:rPr>
                <w:rFonts w:ascii="Times New Roman" w:hAnsi="Times New Roman" w:hint="eastAsia"/>
                <w:szCs w:val="20"/>
              </w:rPr>
              <w:t>87</w:t>
            </w:r>
          </w:p>
        </w:tc>
        <w:tc>
          <w:tcPr>
            <w:tcW w:w="881" w:type="dxa"/>
            <w:tcBorders>
              <w:top w:val="single" w:sz="4" w:space="0" w:color="auto"/>
              <w:left w:val="nil"/>
              <w:bottom w:val="nil"/>
              <w:right w:val="nil"/>
            </w:tcBorders>
            <w:shd w:val="clear" w:color="auto" w:fill="auto"/>
          </w:tcPr>
          <w:p w14:paraId="4D7F3F89"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13.29%</w:t>
            </w:r>
          </w:p>
        </w:tc>
        <w:tc>
          <w:tcPr>
            <w:tcW w:w="1253" w:type="dxa"/>
            <w:tcBorders>
              <w:top w:val="single" w:sz="4" w:space="0" w:color="auto"/>
              <w:left w:val="nil"/>
              <w:bottom w:val="nil"/>
              <w:right w:val="nil"/>
            </w:tcBorders>
            <w:shd w:val="clear" w:color="auto" w:fill="auto"/>
            <w:hideMark/>
          </w:tcPr>
          <w:p w14:paraId="25B543B6"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592.4</w:t>
            </w:r>
          </w:p>
        </w:tc>
        <w:tc>
          <w:tcPr>
            <w:tcW w:w="990" w:type="dxa"/>
            <w:tcBorders>
              <w:top w:val="single" w:sz="4" w:space="0" w:color="auto"/>
              <w:left w:val="nil"/>
              <w:bottom w:val="nil"/>
              <w:right w:val="nil"/>
            </w:tcBorders>
            <w:shd w:val="clear" w:color="auto" w:fill="auto"/>
            <w:hideMark/>
          </w:tcPr>
          <w:p w14:paraId="35F367E6"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574.4</w:t>
            </w:r>
          </w:p>
        </w:tc>
        <w:tc>
          <w:tcPr>
            <w:tcW w:w="886" w:type="dxa"/>
            <w:tcBorders>
              <w:top w:val="single" w:sz="4" w:space="0" w:color="auto"/>
              <w:left w:val="nil"/>
              <w:bottom w:val="nil"/>
              <w:right w:val="nil"/>
            </w:tcBorders>
            <w:shd w:val="clear" w:color="auto" w:fill="auto"/>
            <w:hideMark/>
          </w:tcPr>
          <w:p w14:paraId="55E5A0AB"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57</w:t>
            </w:r>
          </w:p>
        </w:tc>
        <w:tc>
          <w:tcPr>
            <w:tcW w:w="921" w:type="dxa"/>
            <w:tcBorders>
              <w:top w:val="single" w:sz="4" w:space="0" w:color="auto"/>
              <w:left w:val="nil"/>
              <w:bottom w:val="nil"/>
              <w:right w:val="nil"/>
            </w:tcBorders>
            <w:shd w:val="clear" w:color="auto" w:fill="auto"/>
            <w:hideMark/>
          </w:tcPr>
          <w:p w14:paraId="6551B036"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40</w:t>
            </w:r>
          </w:p>
        </w:tc>
      </w:tr>
      <w:tr w:rsidR="0016759F" w:rsidRPr="002E69AD" w14:paraId="1072CAFE" w14:textId="77777777" w:rsidTr="008837EE">
        <w:trPr>
          <w:trHeight w:val="368"/>
          <w:jc w:val="center"/>
        </w:trPr>
        <w:tc>
          <w:tcPr>
            <w:tcW w:w="1523" w:type="dxa"/>
            <w:tcBorders>
              <w:top w:val="nil"/>
              <w:left w:val="nil"/>
              <w:bottom w:val="nil"/>
              <w:right w:val="nil"/>
            </w:tcBorders>
            <w:shd w:val="clear" w:color="auto" w:fill="auto"/>
          </w:tcPr>
          <w:p w14:paraId="3DCBE68D"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Imperialine</w:t>
            </w:r>
          </w:p>
        </w:tc>
        <w:tc>
          <w:tcPr>
            <w:tcW w:w="1416" w:type="dxa"/>
            <w:tcBorders>
              <w:top w:val="nil"/>
              <w:left w:val="nil"/>
              <w:bottom w:val="nil"/>
              <w:right w:val="nil"/>
            </w:tcBorders>
            <w:shd w:val="clear" w:color="auto" w:fill="auto"/>
          </w:tcPr>
          <w:p w14:paraId="525879A0"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3.493</w:t>
            </w:r>
          </w:p>
        </w:tc>
        <w:tc>
          <w:tcPr>
            <w:tcW w:w="881" w:type="dxa"/>
            <w:tcBorders>
              <w:top w:val="nil"/>
              <w:left w:val="nil"/>
              <w:bottom w:val="nil"/>
              <w:right w:val="nil"/>
            </w:tcBorders>
            <w:shd w:val="clear" w:color="auto" w:fill="auto"/>
          </w:tcPr>
          <w:p w14:paraId="273ED721"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34.68%</w:t>
            </w:r>
          </w:p>
        </w:tc>
        <w:tc>
          <w:tcPr>
            <w:tcW w:w="1253" w:type="dxa"/>
            <w:tcBorders>
              <w:top w:val="nil"/>
              <w:left w:val="nil"/>
              <w:bottom w:val="nil"/>
              <w:right w:val="nil"/>
            </w:tcBorders>
            <w:shd w:val="clear" w:color="auto" w:fill="auto"/>
            <w:hideMark/>
          </w:tcPr>
          <w:p w14:paraId="30CFC4F6"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430.4</w:t>
            </w:r>
          </w:p>
        </w:tc>
        <w:tc>
          <w:tcPr>
            <w:tcW w:w="990" w:type="dxa"/>
            <w:tcBorders>
              <w:top w:val="nil"/>
              <w:left w:val="nil"/>
              <w:bottom w:val="nil"/>
              <w:right w:val="nil"/>
            </w:tcBorders>
            <w:shd w:val="clear" w:color="auto" w:fill="auto"/>
          </w:tcPr>
          <w:p w14:paraId="2DC3DF25"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138.1</w:t>
            </w:r>
          </w:p>
        </w:tc>
        <w:tc>
          <w:tcPr>
            <w:tcW w:w="886" w:type="dxa"/>
            <w:tcBorders>
              <w:top w:val="nil"/>
              <w:left w:val="nil"/>
              <w:bottom w:val="nil"/>
              <w:right w:val="nil"/>
            </w:tcBorders>
            <w:shd w:val="clear" w:color="auto" w:fill="auto"/>
          </w:tcPr>
          <w:p w14:paraId="4E5456BF"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60</w:t>
            </w:r>
          </w:p>
        </w:tc>
        <w:tc>
          <w:tcPr>
            <w:tcW w:w="921" w:type="dxa"/>
            <w:tcBorders>
              <w:top w:val="nil"/>
              <w:left w:val="nil"/>
              <w:bottom w:val="nil"/>
              <w:right w:val="nil"/>
            </w:tcBorders>
            <w:shd w:val="clear" w:color="auto" w:fill="auto"/>
          </w:tcPr>
          <w:p w14:paraId="1490C218"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100</w:t>
            </w:r>
          </w:p>
        </w:tc>
      </w:tr>
      <w:tr w:rsidR="0016759F" w:rsidRPr="002E69AD" w14:paraId="069BE0B7" w14:textId="77777777" w:rsidTr="008837EE">
        <w:trPr>
          <w:trHeight w:val="368"/>
          <w:jc w:val="center"/>
        </w:trPr>
        <w:tc>
          <w:tcPr>
            <w:tcW w:w="1523" w:type="dxa"/>
            <w:tcBorders>
              <w:top w:val="nil"/>
              <w:left w:val="nil"/>
              <w:bottom w:val="nil"/>
              <w:right w:val="nil"/>
            </w:tcBorders>
            <w:shd w:val="clear" w:color="auto" w:fill="auto"/>
          </w:tcPr>
          <w:p w14:paraId="1EE23590"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Peimisine</w:t>
            </w:r>
          </w:p>
        </w:tc>
        <w:tc>
          <w:tcPr>
            <w:tcW w:w="1416" w:type="dxa"/>
            <w:tcBorders>
              <w:top w:val="nil"/>
              <w:left w:val="nil"/>
              <w:bottom w:val="nil"/>
              <w:right w:val="nil"/>
            </w:tcBorders>
            <w:shd w:val="clear" w:color="auto" w:fill="auto"/>
          </w:tcPr>
          <w:p w14:paraId="672D8D22"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3.5</w:t>
            </w:r>
            <w:r w:rsidRPr="00F375F1">
              <w:rPr>
                <w:rFonts w:ascii="Times New Roman" w:hAnsi="Times New Roman" w:hint="eastAsia"/>
                <w:szCs w:val="20"/>
              </w:rPr>
              <w:t>54</w:t>
            </w:r>
          </w:p>
        </w:tc>
        <w:tc>
          <w:tcPr>
            <w:tcW w:w="881" w:type="dxa"/>
            <w:tcBorders>
              <w:top w:val="nil"/>
              <w:left w:val="nil"/>
              <w:bottom w:val="nil"/>
              <w:right w:val="nil"/>
            </w:tcBorders>
            <w:shd w:val="clear" w:color="auto" w:fill="auto"/>
          </w:tcPr>
          <w:p w14:paraId="598C378D"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0.22%</w:t>
            </w:r>
          </w:p>
        </w:tc>
        <w:tc>
          <w:tcPr>
            <w:tcW w:w="1253" w:type="dxa"/>
            <w:tcBorders>
              <w:top w:val="nil"/>
              <w:left w:val="nil"/>
              <w:bottom w:val="nil"/>
              <w:right w:val="nil"/>
            </w:tcBorders>
            <w:shd w:val="clear" w:color="auto" w:fill="auto"/>
          </w:tcPr>
          <w:p w14:paraId="733C1322"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428.3</w:t>
            </w:r>
          </w:p>
        </w:tc>
        <w:tc>
          <w:tcPr>
            <w:tcW w:w="990" w:type="dxa"/>
            <w:tcBorders>
              <w:top w:val="nil"/>
              <w:left w:val="nil"/>
              <w:bottom w:val="nil"/>
              <w:right w:val="nil"/>
            </w:tcBorders>
            <w:shd w:val="clear" w:color="auto" w:fill="auto"/>
          </w:tcPr>
          <w:p w14:paraId="62B6E34E"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114.1</w:t>
            </w:r>
          </w:p>
        </w:tc>
        <w:tc>
          <w:tcPr>
            <w:tcW w:w="886" w:type="dxa"/>
            <w:tcBorders>
              <w:top w:val="nil"/>
              <w:left w:val="nil"/>
              <w:bottom w:val="nil"/>
              <w:right w:val="nil"/>
            </w:tcBorders>
            <w:shd w:val="clear" w:color="auto" w:fill="auto"/>
          </w:tcPr>
          <w:p w14:paraId="1D3B0D2A"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40</w:t>
            </w:r>
          </w:p>
        </w:tc>
        <w:tc>
          <w:tcPr>
            <w:tcW w:w="921" w:type="dxa"/>
            <w:tcBorders>
              <w:top w:val="nil"/>
              <w:left w:val="nil"/>
              <w:bottom w:val="nil"/>
              <w:right w:val="nil"/>
            </w:tcBorders>
            <w:shd w:val="clear" w:color="auto" w:fill="auto"/>
          </w:tcPr>
          <w:p w14:paraId="7D74D853"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230</w:t>
            </w:r>
          </w:p>
        </w:tc>
      </w:tr>
      <w:tr w:rsidR="0016759F" w:rsidRPr="002E69AD" w14:paraId="04D3CB47" w14:textId="77777777" w:rsidTr="008837EE">
        <w:trPr>
          <w:trHeight w:val="368"/>
          <w:jc w:val="center"/>
        </w:trPr>
        <w:tc>
          <w:tcPr>
            <w:tcW w:w="1523" w:type="dxa"/>
            <w:tcBorders>
              <w:top w:val="nil"/>
              <w:left w:val="nil"/>
              <w:bottom w:val="nil"/>
              <w:right w:val="nil"/>
            </w:tcBorders>
            <w:shd w:val="clear" w:color="auto" w:fill="auto"/>
          </w:tcPr>
          <w:p w14:paraId="25088A00"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Yibeinoside A</w:t>
            </w:r>
          </w:p>
        </w:tc>
        <w:tc>
          <w:tcPr>
            <w:tcW w:w="1416" w:type="dxa"/>
            <w:tcBorders>
              <w:top w:val="nil"/>
              <w:left w:val="nil"/>
              <w:bottom w:val="nil"/>
              <w:right w:val="nil"/>
            </w:tcBorders>
            <w:shd w:val="clear" w:color="auto" w:fill="auto"/>
          </w:tcPr>
          <w:p w14:paraId="53A2DA58"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3.622</w:t>
            </w:r>
          </w:p>
        </w:tc>
        <w:tc>
          <w:tcPr>
            <w:tcW w:w="881" w:type="dxa"/>
            <w:tcBorders>
              <w:top w:val="nil"/>
              <w:left w:val="nil"/>
              <w:bottom w:val="nil"/>
              <w:right w:val="nil"/>
            </w:tcBorders>
            <w:shd w:val="clear" w:color="auto" w:fill="auto"/>
          </w:tcPr>
          <w:p w14:paraId="299F5296"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1.18%</w:t>
            </w:r>
          </w:p>
        </w:tc>
        <w:tc>
          <w:tcPr>
            <w:tcW w:w="1253" w:type="dxa"/>
            <w:tcBorders>
              <w:top w:val="nil"/>
              <w:left w:val="nil"/>
              <w:bottom w:val="nil"/>
              <w:right w:val="nil"/>
            </w:tcBorders>
            <w:shd w:val="clear" w:color="auto" w:fill="auto"/>
          </w:tcPr>
          <w:p w14:paraId="60301E8E"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576.4</w:t>
            </w:r>
          </w:p>
        </w:tc>
        <w:tc>
          <w:tcPr>
            <w:tcW w:w="990" w:type="dxa"/>
            <w:tcBorders>
              <w:top w:val="nil"/>
              <w:left w:val="nil"/>
              <w:bottom w:val="nil"/>
              <w:right w:val="nil"/>
            </w:tcBorders>
            <w:shd w:val="clear" w:color="auto" w:fill="auto"/>
          </w:tcPr>
          <w:p w14:paraId="3111142A"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414.4</w:t>
            </w:r>
          </w:p>
        </w:tc>
        <w:tc>
          <w:tcPr>
            <w:tcW w:w="886" w:type="dxa"/>
            <w:tcBorders>
              <w:top w:val="nil"/>
              <w:left w:val="nil"/>
              <w:bottom w:val="nil"/>
              <w:right w:val="nil"/>
            </w:tcBorders>
            <w:shd w:val="clear" w:color="auto" w:fill="auto"/>
          </w:tcPr>
          <w:p w14:paraId="773F5C48"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80</w:t>
            </w:r>
          </w:p>
        </w:tc>
        <w:tc>
          <w:tcPr>
            <w:tcW w:w="921" w:type="dxa"/>
            <w:tcBorders>
              <w:top w:val="nil"/>
              <w:left w:val="nil"/>
              <w:bottom w:val="nil"/>
              <w:right w:val="nil"/>
            </w:tcBorders>
            <w:shd w:val="clear" w:color="auto" w:fill="auto"/>
          </w:tcPr>
          <w:p w14:paraId="54C42BDE"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150</w:t>
            </w:r>
          </w:p>
        </w:tc>
      </w:tr>
      <w:tr w:rsidR="0016759F" w:rsidRPr="002E69AD" w14:paraId="255092D7" w14:textId="77777777" w:rsidTr="008837EE">
        <w:trPr>
          <w:trHeight w:val="381"/>
          <w:jc w:val="center"/>
        </w:trPr>
        <w:tc>
          <w:tcPr>
            <w:tcW w:w="1523" w:type="dxa"/>
            <w:tcBorders>
              <w:top w:val="nil"/>
              <w:left w:val="nil"/>
              <w:bottom w:val="nil"/>
              <w:right w:val="nil"/>
            </w:tcBorders>
            <w:shd w:val="clear" w:color="auto" w:fill="auto"/>
          </w:tcPr>
          <w:p w14:paraId="4C2A1E49"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Verticinone</w:t>
            </w:r>
          </w:p>
        </w:tc>
        <w:tc>
          <w:tcPr>
            <w:tcW w:w="1416" w:type="dxa"/>
            <w:tcBorders>
              <w:top w:val="nil"/>
              <w:left w:val="nil"/>
              <w:bottom w:val="nil"/>
              <w:right w:val="nil"/>
            </w:tcBorders>
            <w:shd w:val="clear" w:color="auto" w:fill="auto"/>
          </w:tcPr>
          <w:p w14:paraId="06D8B8E7"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3.8</w:t>
            </w:r>
            <w:r w:rsidRPr="00F375F1">
              <w:rPr>
                <w:rFonts w:ascii="Times New Roman" w:hAnsi="Times New Roman" w:hint="eastAsia"/>
                <w:szCs w:val="20"/>
              </w:rPr>
              <w:t>76</w:t>
            </w:r>
          </w:p>
        </w:tc>
        <w:tc>
          <w:tcPr>
            <w:tcW w:w="881" w:type="dxa"/>
            <w:tcBorders>
              <w:top w:val="nil"/>
              <w:left w:val="nil"/>
              <w:bottom w:val="nil"/>
              <w:right w:val="nil"/>
            </w:tcBorders>
            <w:shd w:val="clear" w:color="auto" w:fill="auto"/>
          </w:tcPr>
          <w:p w14:paraId="433A3C5A"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0.80%</w:t>
            </w:r>
          </w:p>
        </w:tc>
        <w:tc>
          <w:tcPr>
            <w:tcW w:w="1253" w:type="dxa"/>
            <w:tcBorders>
              <w:top w:val="nil"/>
              <w:left w:val="nil"/>
              <w:bottom w:val="nil"/>
              <w:right w:val="nil"/>
            </w:tcBorders>
            <w:shd w:val="clear" w:color="auto" w:fill="auto"/>
          </w:tcPr>
          <w:p w14:paraId="2C2A18A5"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430.3</w:t>
            </w:r>
          </w:p>
        </w:tc>
        <w:tc>
          <w:tcPr>
            <w:tcW w:w="990" w:type="dxa"/>
            <w:tcBorders>
              <w:top w:val="nil"/>
              <w:left w:val="nil"/>
              <w:bottom w:val="nil"/>
              <w:right w:val="nil"/>
            </w:tcBorders>
            <w:shd w:val="clear" w:color="auto" w:fill="auto"/>
          </w:tcPr>
          <w:p w14:paraId="66004483"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148.2</w:t>
            </w:r>
          </w:p>
        </w:tc>
        <w:tc>
          <w:tcPr>
            <w:tcW w:w="886" w:type="dxa"/>
            <w:tcBorders>
              <w:top w:val="nil"/>
              <w:left w:val="nil"/>
              <w:bottom w:val="nil"/>
              <w:right w:val="nil"/>
            </w:tcBorders>
            <w:shd w:val="clear" w:color="auto" w:fill="auto"/>
          </w:tcPr>
          <w:p w14:paraId="335135E0"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80</w:t>
            </w:r>
          </w:p>
        </w:tc>
        <w:tc>
          <w:tcPr>
            <w:tcW w:w="921" w:type="dxa"/>
            <w:tcBorders>
              <w:top w:val="nil"/>
              <w:left w:val="nil"/>
              <w:bottom w:val="nil"/>
              <w:right w:val="nil"/>
            </w:tcBorders>
            <w:shd w:val="clear" w:color="auto" w:fill="auto"/>
          </w:tcPr>
          <w:p w14:paraId="4D8C9583"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180</w:t>
            </w:r>
          </w:p>
        </w:tc>
      </w:tr>
      <w:tr w:rsidR="0016759F" w:rsidRPr="002E69AD" w14:paraId="72D15FAF" w14:textId="77777777" w:rsidTr="008837EE">
        <w:trPr>
          <w:trHeight w:val="368"/>
          <w:jc w:val="center"/>
        </w:trPr>
        <w:tc>
          <w:tcPr>
            <w:tcW w:w="1523" w:type="dxa"/>
            <w:tcBorders>
              <w:top w:val="nil"/>
              <w:left w:val="nil"/>
              <w:bottom w:val="nil"/>
              <w:right w:val="nil"/>
            </w:tcBorders>
            <w:shd w:val="clear" w:color="auto" w:fill="auto"/>
          </w:tcPr>
          <w:p w14:paraId="1F1E0A30"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Isopeimine</w:t>
            </w:r>
          </w:p>
        </w:tc>
        <w:tc>
          <w:tcPr>
            <w:tcW w:w="1416" w:type="dxa"/>
            <w:tcBorders>
              <w:top w:val="nil"/>
              <w:left w:val="nil"/>
              <w:bottom w:val="nil"/>
              <w:right w:val="nil"/>
            </w:tcBorders>
            <w:shd w:val="clear" w:color="auto" w:fill="auto"/>
          </w:tcPr>
          <w:p w14:paraId="5E79A33C"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4.1</w:t>
            </w:r>
            <w:r w:rsidRPr="00F375F1">
              <w:rPr>
                <w:rFonts w:ascii="Times New Roman" w:hAnsi="Times New Roman" w:hint="eastAsia"/>
                <w:szCs w:val="20"/>
              </w:rPr>
              <w:t>37</w:t>
            </w:r>
          </w:p>
        </w:tc>
        <w:tc>
          <w:tcPr>
            <w:tcW w:w="881" w:type="dxa"/>
            <w:tcBorders>
              <w:top w:val="nil"/>
              <w:left w:val="nil"/>
              <w:bottom w:val="nil"/>
              <w:right w:val="nil"/>
            </w:tcBorders>
            <w:shd w:val="clear" w:color="auto" w:fill="auto"/>
          </w:tcPr>
          <w:p w14:paraId="7B781FCB"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0.24%</w:t>
            </w:r>
          </w:p>
        </w:tc>
        <w:tc>
          <w:tcPr>
            <w:tcW w:w="1253" w:type="dxa"/>
            <w:tcBorders>
              <w:top w:val="nil"/>
              <w:left w:val="nil"/>
              <w:bottom w:val="nil"/>
              <w:right w:val="nil"/>
            </w:tcBorders>
            <w:shd w:val="clear" w:color="auto" w:fill="auto"/>
          </w:tcPr>
          <w:p w14:paraId="4A689745"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432.4</w:t>
            </w:r>
          </w:p>
        </w:tc>
        <w:tc>
          <w:tcPr>
            <w:tcW w:w="990" w:type="dxa"/>
            <w:tcBorders>
              <w:top w:val="nil"/>
              <w:left w:val="nil"/>
              <w:bottom w:val="nil"/>
              <w:right w:val="nil"/>
            </w:tcBorders>
            <w:shd w:val="clear" w:color="auto" w:fill="auto"/>
          </w:tcPr>
          <w:p w14:paraId="29801AE5"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414.4</w:t>
            </w:r>
          </w:p>
        </w:tc>
        <w:tc>
          <w:tcPr>
            <w:tcW w:w="886" w:type="dxa"/>
            <w:tcBorders>
              <w:top w:val="nil"/>
              <w:left w:val="nil"/>
              <w:bottom w:val="nil"/>
              <w:right w:val="nil"/>
            </w:tcBorders>
            <w:shd w:val="clear" w:color="auto" w:fill="auto"/>
          </w:tcPr>
          <w:p w14:paraId="32947B17"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47</w:t>
            </w:r>
          </w:p>
        </w:tc>
        <w:tc>
          <w:tcPr>
            <w:tcW w:w="921" w:type="dxa"/>
            <w:tcBorders>
              <w:top w:val="nil"/>
              <w:left w:val="nil"/>
              <w:bottom w:val="nil"/>
              <w:right w:val="nil"/>
            </w:tcBorders>
            <w:shd w:val="clear" w:color="auto" w:fill="auto"/>
          </w:tcPr>
          <w:p w14:paraId="0542E82B"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40</w:t>
            </w:r>
          </w:p>
        </w:tc>
      </w:tr>
      <w:tr w:rsidR="0016759F" w:rsidRPr="002E69AD" w14:paraId="30314596" w14:textId="77777777" w:rsidTr="008837EE">
        <w:trPr>
          <w:trHeight w:val="368"/>
          <w:jc w:val="center"/>
        </w:trPr>
        <w:tc>
          <w:tcPr>
            <w:tcW w:w="1523" w:type="dxa"/>
            <w:tcBorders>
              <w:top w:val="nil"/>
              <w:left w:val="nil"/>
              <w:bottom w:val="nil"/>
              <w:right w:val="nil"/>
            </w:tcBorders>
            <w:shd w:val="clear" w:color="auto" w:fill="auto"/>
          </w:tcPr>
          <w:p w14:paraId="6550A0E7"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Delavinone</w:t>
            </w:r>
          </w:p>
        </w:tc>
        <w:tc>
          <w:tcPr>
            <w:tcW w:w="1416" w:type="dxa"/>
            <w:tcBorders>
              <w:top w:val="nil"/>
              <w:left w:val="nil"/>
              <w:bottom w:val="nil"/>
              <w:right w:val="nil"/>
            </w:tcBorders>
            <w:shd w:val="clear" w:color="auto" w:fill="auto"/>
          </w:tcPr>
          <w:p w14:paraId="6139A026"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4.2</w:t>
            </w:r>
            <w:r w:rsidRPr="00F375F1">
              <w:rPr>
                <w:rFonts w:ascii="Times New Roman" w:hAnsi="Times New Roman" w:hint="eastAsia"/>
                <w:szCs w:val="20"/>
              </w:rPr>
              <w:t>55</w:t>
            </w:r>
          </w:p>
        </w:tc>
        <w:tc>
          <w:tcPr>
            <w:tcW w:w="881" w:type="dxa"/>
            <w:tcBorders>
              <w:top w:val="nil"/>
              <w:left w:val="nil"/>
              <w:bottom w:val="nil"/>
              <w:right w:val="nil"/>
            </w:tcBorders>
            <w:shd w:val="clear" w:color="auto" w:fill="auto"/>
          </w:tcPr>
          <w:p w14:paraId="7AC1B0A9"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6.92%</w:t>
            </w:r>
          </w:p>
        </w:tc>
        <w:tc>
          <w:tcPr>
            <w:tcW w:w="1253" w:type="dxa"/>
            <w:tcBorders>
              <w:top w:val="nil"/>
              <w:left w:val="nil"/>
              <w:bottom w:val="nil"/>
              <w:right w:val="nil"/>
            </w:tcBorders>
            <w:shd w:val="clear" w:color="auto" w:fill="auto"/>
          </w:tcPr>
          <w:p w14:paraId="73A341F2"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414.4</w:t>
            </w:r>
          </w:p>
        </w:tc>
        <w:tc>
          <w:tcPr>
            <w:tcW w:w="990" w:type="dxa"/>
            <w:tcBorders>
              <w:top w:val="nil"/>
              <w:left w:val="nil"/>
              <w:bottom w:val="nil"/>
              <w:right w:val="nil"/>
            </w:tcBorders>
            <w:shd w:val="clear" w:color="auto" w:fill="auto"/>
          </w:tcPr>
          <w:p w14:paraId="5925D92C"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98.1</w:t>
            </w:r>
          </w:p>
        </w:tc>
        <w:tc>
          <w:tcPr>
            <w:tcW w:w="886" w:type="dxa"/>
            <w:tcBorders>
              <w:top w:val="nil"/>
              <w:left w:val="nil"/>
              <w:bottom w:val="nil"/>
              <w:right w:val="nil"/>
            </w:tcBorders>
            <w:shd w:val="clear" w:color="auto" w:fill="auto"/>
          </w:tcPr>
          <w:p w14:paraId="1C095B5B"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65</w:t>
            </w:r>
          </w:p>
        </w:tc>
        <w:tc>
          <w:tcPr>
            <w:tcW w:w="921" w:type="dxa"/>
            <w:tcBorders>
              <w:top w:val="nil"/>
              <w:left w:val="nil"/>
              <w:bottom w:val="nil"/>
              <w:right w:val="nil"/>
            </w:tcBorders>
            <w:shd w:val="clear" w:color="auto" w:fill="auto"/>
          </w:tcPr>
          <w:p w14:paraId="2E027AE4"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40</w:t>
            </w:r>
          </w:p>
        </w:tc>
      </w:tr>
      <w:tr w:rsidR="0016759F" w:rsidRPr="002E69AD" w14:paraId="4A54E6B6" w14:textId="77777777" w:rsidTr="008837EE">
        <w:trPr>
          <w:trHeight w:val="368"/>
          <w:jc w:val="center"/>
        </w:trPr>
        <w:tc>
          <w:tcPr>
            <w:tcW w:w="1523" w:type="dxa"/>
            <w:tcBorders>
              <w:top w:val="nil"/>
              <w:left w:val="nil"/>
              <w:bottom w:val="single" w:sz="8" w:space="0" w:color="auto"/>
              <w:right w:val="nil"/>
            </w:tcBorders>
            <w:shd w:val="clear" w:color="auto" w:fill="auto"/>
          </w:tcPr>
          <w:p w14:paraId="6D474D47"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Ebeiedinone</w:t>
            </w:r>
          </w:p>
        </w:tc>
        <w:tc>
          <w:tcPr>
            <w:tcW w:w="1416" w:type="dxa"/>
            <w:tcBorders>
              <w:top w:val="nil"/>
              <w:left w:val="nil"/>
              <w:bottom w:val="single" w:sz="8" w:space="0" w:color="auto"/>
              <w:right w:val="nil"/>
            </w:tcBorders>
            <w:shd w:val="clear" w:color="auto" w:fill="auto"/>
          </w:tcPr>
          <w:p w14:paraId="636C8910"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4.5</w:t>
            </w:r>
            <w:r w:rsidRPr="00F375F1">
              <w:rPr>
                <w:rFonts w:ascii="Times New Roman" w:hAnsi="Times New Roman" w:hint="eastAsia"/>
                <w:szCs w:val="20"/>
              </w:rPr>
              <w:t>27</w:t>
            </w:r>
          </w:p>
        </w:tc>
        <w:tc>
          <w:tcPr>
            <w:tcW w:w="881" w:type="dxa"/>
            <w:tcBorders>
              <w:top w:val="nil"/>
              <w:left w:val="nil"/>
              <w:bottom w:val="single" w:sz="8" w:space="0" w:color="auto"/>
              <w:right w:val="nil"/>
            </w:tcBorders>
            <w:shd w:val="clear" w:color="auto" w:fill="auto"/>
          </w:tcPr>
          <w:p w14:paraId="55D316C8"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3.28%</w:t>
            </w:r>
          </w:p>
        </w:tc>
        <w:tc>
          <w:tcPr>
            <w:tcW w:w="1253" w:type="dxa"/>
            <w:tcBorders>
              <w:top w:val="nil"/>
              <w:left w:val="nil"/>
              <w:bottom w:val="single" w:sz="8" w:space="0" w:color="auto"/>
              <w:right w:val="nil"/>
            </w:tcBorders>
            <w:shd w:val="clear" w:color="auto" w:fill="auto"/>
          </w:tcPr>
          <w:p w14:paraId="1E1DED0C"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414.4</w:t>
            </w:r>
          </w:p>
        </w:tc>
        <w:tc>
          <w:tcPr>
            <w:tcW w:w="990" w:type="dxa"/>
            <w:tcBorders>
              <w:top w:val="nil"/>
              <w:left w:val="nil"/>
              <w:bottom w:val="single" w:sz="8" w:space="0" w:color="auto"/>
              <w:right w:val="nil"/>
            </w:tcBorders>
            <w:shd w:val="clear" w:color="auto" w:fill="auto"/>
          </w:tcPr>
          <w:p w14:paraId="7D1B9888"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91.1</w:t>
            </w:r>
          </w:p>
        </w:tc>
        <w:tc>
          <w:tcPr>
            <w:tcW w:w="886" w:type="dxa"/>
            <w:tcBorders>
              <w:top w:val="nil"/>
              <w:left w:val="nil"/>
              <w:bottom w:val="single" w:sz="8" w:space="0" w:color="auto"/>
              <w:right w:val="nil"/>
            </w:tcBorders>
            <w:shd w:val="clear" w:color="auto" w:fill="auto"/>
          </w:tcPr>
          <w:p w14:paraId="26B79BEF"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110</w:t>
            </w:r>
          </w:p>
        </w:tc>
        <w:tc>
          <w:tcPr>
            <w:tcW w:w="921" w:type="dxa"/>
            <w:tcBorders>
              <w:top w:val="nil"/>
              <w:left w:val="nil"/>
              <w:bottom w:val="single" w:sz="8" w:space="0" w:color="auto"/>
              <w:right w:val="nil"/>
            </w:tcBorders>
            <w:shd w:val="clear" w:color="auto" w:fill="auto"/>
          </w:tcPr>
          <w:p w14:paraId="6CE5E37B" w14:textId="77777777" w:rsidR="0016759F" w:rsidRPr="00F375F1" w:rsidRDefault="0016759F" w:rsidP="008837EE">
            <w:pPr>
              <w:spacing w:line="360" w:lineRule="auto"/>
              <w:jc w:val="center"/>
              <w:rPr>
                <w:rFonts w:ascii="Times New Roman" w:hAnsi="Times New Roman"/>
                <w:szCs w:val="20"/>
              </w:rPr>
            </w:pPr>
            <w:r w:rsidRPr="00F375F1">
              <w:rPr>
                <w:rFonts w:ascii="Times New Roman" w:hAnsi="Times New Roman"/>
                <w:szCs w:val="20"/>
              </w:rPr>
              <w:t>130</w:t>
            </w:r>
          </w:p>
        </w:tc>
      </w:tr>
    </w:tbl>
    <w:p w14:paraId="78C6CF65" w14:textId="4FF117B5" w:rsidR="00174308" w:rsidRDefault="00174308" w:rsidP="00264200">
      <w:pPr>
        <w:spacing w:beforeLines="100" w:before="312" w:line="480" w:lineRule="auto"/>
        <w:jc w:val="left"/>
        <w:rPr>
          <w:rFonts w:ascii="Times New Roman" w:hAnsi="Times New Roman" w:cs="Times New Roman"/>
          <w:b/>
          <w:bCs/>
          <w:i/>
          <w:iCs/>
          <w:sz w:val="24"/>
          <w:szCs w:val="24"/>
          <w:u w:val="single"/>
        </w:rPr>
      </w:pPr>
      <w:r w:rsidRPr="00174308">
        <w:rPr>
          <w:rFonts w:ascii="Arial" w:hAnsi="Arial" w:cs="Arial"/>
          <w:b/>
          <w:bCs/>
          <w:i/>
          <w:iCs/>
          <w:sz w:val="24"/>
        </w:rPr>
        <w:t>Transcriptome Analysis</w:t>
      </w:r>
    </w:p>
    <w:p w14:paraId="3E54DBD0" w14:textId="698BE6C2" w:rsidR="002E4328" w:rsidRPr="00264200" w:rsidRDefault="002E4328" w:rsidP="00264200">
      <w:pPr>
        <w:spacing w:line="480" w:lineRule="auto"/>
        <w:jc w:val="center"/>
        <w:rPr>
          <w:rFonts w:ascii="Times New Roman" w:hAnsi="Times New Roman" w:cs="Times New Roman"/>
          <w:sz w:val="24"/>
          <w:szCs w:val="24"/>
          <w:u w:val="single"/>
        </w:rPr>
      </w:pPr>
      <w:r w:rsidRPr="00264200">
        <w:rPr>
          <w:rFonts w:ascii="Times New Roman" w:hAnsi="Times New Roman" w:cs="Times New Roman"/>
          <w:b/>
          <w:bCs/>
          <w:i/>
          <w:iCs/>
          <w:sz w:val="24"/>
          <w:szCs w:val="24"/>
          <w:u w:val="single"/>
        </w:rPr>
        <w:t>Table S3.</w:t>
      </w:r>
      <w:r w:rsidRPr="00264200">
        <w:rPr>
          <w:rFonts w:ascii="Times New Roman" w:hAnsi="Times New Roman" w:cs="Times New Roman"/>
          <w:b/>
          <w:bCs/>
          <w:sz w:val="24"/>
          <w:szCs w:val="24"/>
          <w:u w:val="single"/>
        </w:rPr>
        <w:t xml:space="preserve"> </w:t>
      </w:r>
      <w:r w:rsidRPr="00264200">
        <w:rPr>
          <w:rFonts w:ascii="Times New Roman" w:hAnsi="Times New Roman" w:cs="Times New Roman"/>
          <w:sz w:val="24"/>
          <w:szCs w:val="24"/>
          <w:u w:val="single"/>
        </w:rPr>
        <w:t>DEGs in the Top 20 signaling pathways of the KEGG enrichment analysis</w:t>
      </w:r>
    </w:p>
    <w:tbl>
      <w:tblPr>
        <w:tblW w:w="8335" w:type="dxa"/>
        <w:jc w:val="center"/>
        <w:tblBorders>
          <w:top w:val="single" w:sz="8" w:space="0" w:color="auto"/>
          <w:bottom w:val="single" w:sz="8" w:space="0" w:color="auto"/>
        </w:tblBorders>
        <w:tblLayout w:type="fixed"/>
        <w:tblLook w:val="04A0" w:firstRow="1" w:lastRow="0" w:firstColumn="1" w:lastColumn="0" w:noHBand="0" w:noVBand="1"/>
      </w:tblPr>
      <w:tblGrid>
        <w:gridCol w:w="2462"/>
        <w:gridCol w:w="1366"/>
        <w:gridCol w:w="4507"/>
      </w:tblGrid>
      <w:tr w:rsidR="002E4328" w:rsidRPr="00D5365F" w14:paraId="08A0CB09" w14:textId="77777777" w:rsidTr="004331A6">
        <w:trPr>
          <w:trHeight w:val="257"/>
          <w:jc w:val="center"/>
        </w:trPr>
        <w:tc>
          <w:tcPr>
            <w:tcW w:w="2462" w:type="dxa"/>
            <w:tcBorders>
              <w:top w:val="single" w:sz="8" w:space="0" w:color="auto"/>
              <w:bottom w:val="single" w:sz="4" w:space="0" w:color="auto"/>
            </w:tcBorders>
            <w:shd w:val="clear" w:color="auto" w:fill="auto"/>
            <w:vAlign w:val="center"/>
          </w:tcPr>
          <w:p w14:paraId="588194ED"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Term</w:t>
            </w:r>
          </w:p>
        </w:tc>
        <w:tc>
          <w:tcPr>
            <w:tcW w:w="1366" w:type="dxa"/>
            <w:tcBorders>
              <w:top w:val="single" w:sz="8" w:space="0" w:color="auto"/>
              <w:bottom w:val="single" w:sz="4" w:space="0" w:color="auto"/>
            </w:tcBorders>
            <w:shd w:val="clear" w:color="auto" w:fill="auto"/>
            <w:vAlign w:val="center"/>
          </w:tcPr>
          <w:p w14:paraId="7E3B242E"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Classification</w:t>
            </w:r>
          </w:p>
        </w:tc>
        <w:tc>
          <w:tcPr>
            <w:tcW w:w="4507" w:type="dxa"/>
            <w:tcBorders>
              <w:top w:val="single" w:sz="8" w:space="0" w:color="auto"/>
              <w:bottom w:val="single" w:sz="4" w:space="0" w:color="auto"/>
            </w:tcBorders>
            <w:shd w:val="clear" w:color="auto" w:fill="auto"/>
            <w:vAlign w:val="center"/>
          </w:tcPr>
          <w:p w14:paraId="3DE801FB"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Gene ID</w:t>
            </w:r>
          </w:p>
        </w:tc>
      </w:tr>
      <w:tr w:rsidR="002E4328" w:rsidRPr="00D5365F" w14:paraId="594ADD51" w14:textId="77777777" w:rsidTr="004331A6">
        <w:trPr>
          <w:trHeight w:val="507"/>
          <w:jc w:val="center"/>
        </w:trPr>
        <w:tc>
          <w:tcPr>
            <w:tcW w:w="2462" w:type="dxa"/>
            <w:tcBorders>
              <w:top w:val="single" w:sz="4" w:space="0" w:color="auto"/>
              <w:bottom w:val="nil"/>
            </w:tcBorders>
            <w:shd w:val="clear" w:color="auto" w:fill="auto"/>
            <w:vAlign w:val="center"/>
          </w:tcPr>
          <w:p w14:paraId="1B99CB60"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p53 signaling pathway</w:t>
            </w:r>
          </w:p>
        </w:tc>
        <w:tc>
          <w:tcPr>
            <w:tcW w:w="1366" w:type="dxa"/>
            <w:tcBorders>
              <w:top w:val="single" w:sz="4" w:space="0" w:color="auto"/>
              <w:bottom w:val="nil"/>
            </w:tcBorders>
            <w:shd w:val="clear" w:color="auto" w:fill="auto"/>
            <w:vAlign w:val="center"/>
          </w:tcPr>
          <w:p w14:paraId="761BD0B4"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CellP.</w:t>
            </w:r>
          </w:p>
        </w:tc>
        <w:tc>
          <w:tcPr>
            <w:tcW w:w="4507" w:type="dxa"/>
            <w:tcBorders>
              <w:top w:val="single" w:sz="4" w:space="0" w:color="auto"/>
              <w:bottom w:val="nil"/>
            </w:tcBorders>
            <w:shd w:val="clear" w:color="auto" w:fill="auto"/>
            <w:vAlign w:val="center"/>
          </w:tcPr>
          <w:p w14:paraId="24227763"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CCND1; CCNE2; TNFRSF10A; TP73</w:t>
            </w:r>
          </w:p>
        </w:tc>
      </w:tr>
      <w:tr w:rsidR="002E4328" w:rsidRPr="00D5365F" w14:paraId="129F7476" w14:textId="77777777" w:rsidTr="004331A6">
        <w:trPr>
          <w:trHeight w:val="517"/>
          <w:jc w:val="center"/>
        </w:trPr>
        <w:tc>
          <w:tcPr>
            <w:tcW w:w="2462" w:type="dxa"/>
            <w:shd w:val="clear" w:color="auto" w:fill="auto"/>
            <w:vAlign w:val="center"/>
          </w:tcPr>
          <w:p w14:paraId="281949CA"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Focal adhesion</w:t>
            </w:r>
          </w:p>
        </w:tc>
        <w:tc>
          <w:tcPr>
            <w:tcW w:w="1366" w:type="dxa"/>
            <w:shd w:val="clear" w:color="auto" w:fill="auto"/>
            <w:vAlign w:val="center"/>
          </w:tcPr>
          <w:p w14:paraId="6D308A4B"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CellP.</w:t>
            </w:r>
          </w:p>
        </w:tc>
        <w:tc>
          <w:tcPr>
            <w:tcW w:w="4507" w:type="dxa"/>
            <w:shd w:val="clear" w:color="auto" w:fill="auto"/>
            <w:vAlign w:val="center"/>
          </w:tcPr>
          <w:p w14:paraId="7A365D1F"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CCND1; COL4A4; ITGB4; ITGB8; PDGFB; PGF; THBS2</w:t>
            </w:r>
          </w:p>
        </w:tc>
      </w:tr>
      <w:tr w:rsidR="002E4328" w:rsidRPr="00D5365F" w14:paraId="41DEFC93" w14:textId="77777777" w:rsidTr="004331A6">
        <w:trPr>
          <w:trHeight w:val="465"/>
          <w:jc w:val="center"/>
        </w:trPr>
        <w:tc>
          <w:tcPr>
            <w:tcW w:w="2462" w:type="dxa"/>
            <w:shd w:val="clear" w:color="auto" w:fill="auto"/>
            <w:vAlign w:val="center"/>
          </w:tcPr>
          <w:p w14:paraId="0A4392A3"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Viral protein interaction with cytokine and cytokine receptor</w:t>
            </w:r>
          </w:p>
        </w:tc>
        <w:tc>
          <w:tcPr>
            <w:tcW w:w="1366" w:type="dxa"/>
            <w:shd w:val="clear" w:color="auto" w:fill="auto"/>
            <w:vAlign w:val="center"/>
          </w:tcPr>
          <w:p w14:paraId="5D5D1A6E"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EnvIP.</w:t>
            </w:r>
          </w:p>
        </w:tc>
        <w:tc>
          <w:tcPr>
            <w:tcW w:w="4507" w:type="dxa"/>
            <w:shd w:val="clear" w:color="auto" w:fill="auto"/>
            <w:vAlign w:val="center"/>
          </w:tcPr>
          <w:p w14:paraId="57CBD609"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ACKR3; CCL20; TNFRSF10A; TNFRSF10D; TNFSF10; TNFSF14</w:t>
            </w:r>
          </w:p>
        </w:tc>
      </w:tr>
      <w:tr w:rsidR="002E4328" w:rsidRPr="00D5365F" w14:paraId="61FA2216" w14:textId="77777777" w:rsidTr="004331A6">
        <w:trPr>
          <w:trHeight w:val="840"/>
          <w:jc w:val="center"/>
        </w:trPr>
        <w:tc>
          <w:tcPr>
            <w:tcW w:w="2462" w:type="dxa"/>
            <w:shd w:val="clear" w:color="auto" w:fill="auto"/>
            <w:vAlign w:val="center"/>
          </w:tcPr>
          <w:p w14:paraId="228C5D0F"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MAPK signaling pathway</w:t>
            </w:r>
          </w:p>
        </w:tc>
        <w:tc>
          <w:tcPr>
            <w:tcW w:w="1366" w:type="dxa"/>
            <w:shd w:val="clear" w:color="auto" w:fill="auto"/>
            <w:vAlign w:val="center"/>
          </w:tcPr>
          <w:p w14:paraId="7DDAD120"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EnvIP.</w:t>
            </w:r>
          </w:p>
        </w:tc>
        <w:tc>
          <w:tcPr>
            <w:tcW w:w="4507" w:type="dxa"/>
            <w:shd w:val="clear" w:color="auto" w:fill="auto"/>
            <w:vAlign w:val="center"/>
          </w:tcPr>
          <w:p w14:paraId="4E95C02B"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AREG; CACNA2D4; DUSP5; DUSP6; EPHA2; FOS; HSPA6; IGF2; KIT; MAP3K8; NGFR; PDGFB; PGF; RASGRP3</w:t>
            </w:r>
          </w:p>
        </w:tc>
      </w:tr>
      <w:tr w:rsidR="002E4328" w:rsidRPr="00D5365F" w14:paraId="43923578" w14:textId="77777777" w:rsidTr="004331A6">
        <w:trPr>
          <w:trHeight w:val="711"/>
          <w:jc w:val="center"/>
        </w:trPr>
        <w:tc>
          <w:tcPr>
            <w:tcW w:w="2462" w:type="dxa"/>
            <w:tcBorders>
              <w:top w:val="nil"/>
            </w:tcBorders>
            <w:shd w:val="clear" w:color="auto" w:fill="auto"/>
            <w:vAlign w:val="center"/>
          </w:tcPr>
          <w:p w14:paraId="53FA987B"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PI3K-Akt signaling pathway</w:t>
            </w:r>
          </w:p>
        </w:tc>
        <w:tc>
          <w:tcPr>
            <w:tcW w:w="1366" w:type="dxa"/>
            <w:tcBorders>
              <w:top w:val="nil"/>
            </w:tcBorders>
            <w:shd w:val="clear" w:color="auto" w:fill="auto"/>
            <w:vAlign w:val="center"/>
          </w:tcPr>
          <w:p w14:paraId="4FB89580"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EnvIP.</w:t>
            </w:r>
          </w:p>
        </w:tc>
        <w:tc>
          <w:tcPr>
            <w:tcW w:w="4507" w:type="dxa"/>
            <w:tcBorders>
              <w:top w:val="nil"/>
            </w:tcBorders>
            <w:shd w:val="clear" w:color="auto" w:fill="auto"/>
            <w:vAlign w:val="center"/>
          </w:tcPr>
          <w:p w14:paraId="774C4223"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AREG; CCND1; CCNE2; COL4A4; DDIT4; EPHA2; IGF2; ITGB4; ITGB8; KIT; MYB; NGFR; PDGFB; PGF; PPP2R2B; THBS2</w:t>
            </w:r>
          </w:p>
        </w:tc>
      </w:tr>
      <w:tr w:rsidR="002E4328" w:rsidRPr="00D5365F" w14:paraId="0CE0F0C9" w14:textId="77777777" w:rsidTr="004331A6">
        <w:trPr>
          <w:trHeight w:val="709"/>
          <w:jc w:val="center"/>
        </w:trPr>
        <w:tc>
          <w:tcPr>
            <w:tcW w:w="2462" w:type="dxa"/>
            <w:shd w:val="clear" w:color="auto" w:fill="auto"/>
            <w:vAlign w:val="center"/>
          </w:tcPr>
          <w:p w14:paraId="5B1A2711"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Ras signaling pathway</w:t>
            </w:r>
          </w:p>
        </w:tc>
        <w:tc>
          <w:tcPr>
            <w:tcW w:w="1366" w:type="dxa"/>
            <w:shd w:val="clear" w:color="auto" w:fill="auto"/>
            <w:vAlign w:val="center"/>
          </w:tcPr>
          <w:p w14:paraId="1559954A"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EnvIP.</w:t>
            </w:r>
          </w:p>
        </w:tc>
        <w:tc>
          <w:tcPr>
            <w:tcW w:w="4507" w:type="dxa"/>
            <w:shd w:val="clear" w:color="auto" w:fill="auto"/>
            <w:vAlign w:val="center"/>
          </w:tcPr>
          <w:p w14:paraId="28C0F0C1"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EPHA2; GRIN2A; HTR7; IGF2; KIT; NGFR; PDGFB; PGF; PLD1; RASGRP3</w:t>
            </w:r>
          </w:p>
        </w:tc>
      </w:tr>
      <w:tr w:rsidR="002E4328" w:rsidRPr="00D5365F" w14:paraId="76183A70" w14:textId="77777777" w:rsidTr="004331A6">
        <w:trPr>
          <w:trHeight w:val="709"/>
          <w:jc w:val="center"/>
        </w:trPr>
        <w:tc>
          <w:tcPr>
            <w:tcW w:w="2462" w:type="dxa"/>
            <w:shd w:val="clear" w:color="auto" w:fill="auto"/>
            <w:vAlign w:val="center"/>
          </w:tcPr>
          <w:p w14:paraId="2C820C3D"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Cytokine-cytokine receptor interaction</w:t>
            </w:r>
          </w:p>
        </w:tc>
        <w:tc>
          <w:tcPr>
            <w:tcW w:w="1366" w:type="dxa"/>
            <w:shd w:val="clear" w:color="auto" w:fill="auto"/>
            <w:vAlign w:val="center"/>
          </w:tcPr>
          <w:p w14:paraId="141C4300"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EnvIP.</w:t>
            </w:r>
          </w:p>
        </w:tc>
        <w:tc>
          <w:tcPr>
            <w:tcW w:w="4507" w:type="dxa"/>
            <w:shd w:val="clear" w:color="auto" w:fill="auto"/>
            <w:vAlign w:val="center"/>
          </w:tcPr>
          <w:p w14:paraId="1B430B61"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ACKR3; BMP8B; CCL20; IL11; NGFR; TNFRSF10A; TNFRSF10D; TNFRSF13C; TNFRSF19; TNFRSF9; TNFSF10; TNFSF14</w:t>
            </w:r>
          </w:p>
        </w:tc>
      </w:tr>
      <w:tr w:rsidR="002E4328" w:rsidRPr="00D5365F" w14:paraId="421BCCB8" w14:textId="77777777" w:rsidTr="004331A6">
        <w:trPr>
          <w:trHeight w:val="390"/>
          <w:jc w:val="center"/>
        </w:trPr>
        <w:tc>
          <w:tcPr>
            <w:tcW w:w="2462" w:type="dxa"/>
            <w:shd w:val="clear" w:color="auto" w:fill="auto"/>
            <w:vAlign w:val="center"/>
          </w:tcPr>
          <w:p w14:paraId="1A86CF5A"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Hippo signaling pathway</w:t>
            </w:r>
          </w:p>
        </w:tc>
        <w:tc>
          <w:tcPr>
            <w:tcW w:w="1366" w:type="dxa"/>
            <w:shd w:val="clear" w:color="auto" w:fill="auto"/>
            <w:vAlign w:val="center"/>
          </w:tcPr>
          <w:p w14:paraId="40CD827E"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EnvIP.</w:t>
            </w:r>
          </w:p>
        </w:tc>
        <w:tc>
          <w:tcPr>
            <w:tcW w:w="4507" w:type="dxa"/>
            <w:shd w:val="clear" w:color="auto" w:fill="auto"/>
            <w:vAlign w:val="center"/>
          </w:tcPr>
          <w:p w14:paraId="2713EA9A"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AREG; BMP8B; CCND1; PPP2R2B; TP73; WNT2B</w:t>
            </w:r>
          </w:p>
        </w:tc>
      </w:tr>
      <w:tr w:rsidR="002E4328" w:rsidRPr="00D5365F" w14:paraId="6E33381A" w14:textId="77777777" w:rsidTr="004331A6">
        <w:trPr>
          <w:trHeight w:val="140"/>
          <w:jc w:val="center"/>
        </w:trPr>
        <w:tc>
          <w:tcPr>
            <w:tcW w:w="2462" w:type="dxa"/>
            <w:shd w:val="clear" w:color="auto" w:fill="auto"/>
            <w:vAlign w:val="center"/>
          </w:tcPr>
          <w:p w14:paraId="3F898037"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Nicotine addiction</w:t>
            </w:r>
          </w:p>
        </w:tc>
        <w:tc>
          <w:tcPr>
            <w:tcW w:w="1366" w:type="dxa"/>
            <w:shd w:val="clear" w:color="auto" w:fill="auto"/>
            <w:vAlign w:val="center"/>
          </w:tcPr>
          <w:p w14:paraId="1908A1DD"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HumaD.</w:t>
            </w:r>
          </w:p>
        </w:tc>
        <w:tc>
          <w:tcPr>
            <w:tcW w:w="4507" w:type="dxa"/>
            <w:shd w:val="clear" w:color="auto" w:fill="auto"/>
            <w:vAlign w:val="center"/>
          </w:tcPr>
          <w:p w14:paraId="7B3653A1"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CHRNB2; GABRQ; GRIN2A</w:t>
            </w:r>
          </w:p>
        </w:tc>
      </w:tr>
      <w:tr w:rsidR="002E4328" w:rsidRPr="00D5365F" w14:paraId="2F8DCA8C" w14:textId="77777777" w:rsidTr="004331A6">
        <w:trPr>
          <w:trHeight w:val="328"/>
          <w:jc w:val="center"/>
        </w:trPr>
        <w:tc>
          <w:tcPr>
            <w:tcW w:w="2462" w:type="dxa"/>
            <w:shd w:val="clear" w:color="auto" w:fill="auto"/>
            <w:vAlign w:val="center"/>
          </w:tcPr>
          <w:p w14:paraId="3DFC3DF3"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lastRenderedPageBreak/>
              <w:t>Bladder cancer</w:t>
            </w:r>
          </w:p>
        </w:tc>
        <w:tc>
          <w:tcPr>
            <w:tcW w:w="1366" w:type="dxa"/>
            <w:shd w:val="clear" w:color="auto" w:fill="auto"/>
            <w:vAlign w:val="center"/>
          </w:tcPr>
          <w:p w14:paraId="10E15A8A"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HumaD.</w:t>
            </w:r>
          </w:p>
        </w:tc>
        <w:tc>
          <w:tcPr>
            <w:tcW w:w="4507" w:type="dxa"/>
            <w:shd w:val="clear" w:color="auto" w:fill="auto"/>
            <w:vAlign w:val="center"/>
          </w:tcPr>
          <w:p w14:paraId="305B09A5"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CCND1; E2F2; MMP1</w:t>
            </w:r>
          </w:p>
        </w:tc>
      </w:tr>
      <w:tr w:rsidR="002E4328" w:rsidRPr="00D5365F" w14:paraId="56FDC9BD" w14:textId="77777777" w:rsidTr="004331A6">
        <w:trPr>
          <w:trHeight w:val="63"/>
          <w:jc w:val="center"/>
        </w:trPr>
        <w:tc>
          <w:tcPr>
            <w:tcW w:w="2462" w:type="dxa"/>
            <w:shd w:val="clear" w:color="auto" w:fill="auto"/>
            <w:vAlign w:val="center"/>
          </w:tcPr>
          <w:p w14:paraId="6DA01AE6"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Pancreatic cancer</w:t>
            </w:r>
          </w:p>
        </w:tc>
        <w:tc>
          <w:tcPr>
            <w:tcW w:w="1366" w:type="dxa"/>
            <w:shd w:val="clear" w:color="auto" w:fill="auto"/>
            <w:vAlign w:val="center"/>
          </w:tcPr>
          <w:p w14:paraId="3234D2AE"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HumaD.</w:t>
            </w:r>
          </w:p>
        </w:tc>
        <w:tc>
          <w:tcPr>
            <w:tcW w:w="4507" w:type="dxa"/>
            <w:shd w:val="clear" w:color="auto" w:fill="auto"/>
            <w:vAlign w:val="center"/>
          </w:tcPr>
          <w:p w14:paraId="2F83310F"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ARHGEF6; CCND1; E2F2; PLD1</w:t>
            </w:r>
          </w:p>
        </w:tc>
      </w:tr>
      <w:tr w:rsidR="002E4328" w:rsidRPr="00D5365F" w14:paraId="4E248F86" w14:textId="77777777" w:rsidTr="004331A6">
        <w:trPr>
          <w:trHeight w:val="335"/>
          <w:jc w:val="center"/>
        </w:trPr>
        <w:tc>
          <w:tcPr>
            <w:tcW w:w="2462" w:type="dxa"/>
            <w:shd w:val="clear" w:color="auto" w:fill="auto"/>
            <w:vAlign w:val="center"/>
          </w:tcPr>
          <w:p w14:paraId="613147D3"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Prostate cancer</w:t>
            </w:r>
          </w:p>
        </w:tc>
        <w:tc>
          <w:tcPr>
            <w:tcW w:w="1366" w:type="dxa"/>
            <w:shd w:val="clear" w:color="auto" w:fill="auto"/>
            <w:vAlign w:val="center"/>
          </w:tcPr>
          <w:p w14:paraId="3A9D66A2"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HumaD.</w:t>
            </w:r>
          </w:p>
        </w:tc>
        <w:tc>
          <w:tcPr>
            <w:tcW w:w="4507" w:type="dxa"/>
            <w:shd w:val="clear" w:color="auto" w:fill="auto"/>
            <w:vAlign w:val="center"/>
          </w:tcPr>
          <w:p w14:paraId="43772DCB"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CCND1; CCNE2; E2F2; ETV5; PDGFB</w:t>
            </w:r>
          </w:p>
        </w:tc>
      </w:tr>
      <w:tr w:rsidR="002E4328" w:rsidRPr="00D5365F" w14:paraId="217F07FE" w14:textId="77777777" w:rsidTr="004331A6">
        <w:trPr>
          <w:trHeight w:val="127"/>
          <w:jc w:val="center"/>
        </w:trPr>
        <w:tc>
          <w:tcPr>
            <w:tcW w:w="2462" w:type="dxa"/>
            <w:shd w:val="clear" w:color="auto" w:fill="auto"/>
            <w:vAlign w:val="center"/>
          </w:tcPr>
          <w:p w14:paraId="6BA2EC28"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Measles</w:t>
            </w:r>
          </w:p>
        </w:tc>
        <w:tc>
          <w:tcPr>
            <w:tcW w:w="1366" w:type="dxa"/>
            <w:shd w:val="clear" w:color="auto" w:fill="auto"/>
            <w:vAlign w:val="center"/>
          </w:tcPr>
          <w:p w14:paraId="644AAA9F"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HumaD.</w:t>
            </w:r>
          </w:p>
        </w:tc>
        <w:tc>
          <w:tcPr>
            <w:tcW w:w="4507" w:type="dxa"/>
            <w:shd w:val="clear" w:color="auto" w:fill="auto"/>
            <w:vAlign w:val="center"/>
          </w:tcPr>
          <w:p w14:paraId="1F808BC7"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CCND1; CCNE2; FOS; HSPA6; MX2; OAS2; TP73</w:t>
            </w:r>
          </w:p>
        </w:tc>
      </w:tr>
      <w:tr w:rsidR="002E4328" w:rsidRPr="00D5365F" w14:paraId="2416A366" w14:textId="77777777" w:rsidTr="004331A6">
        <w:trPr>
          <w:trHeight w:val="517"/>
          <w:jc w:val="center"/>
        </w:trPr>
        <w:tc>
          <w:tcPr>
            <w:tcW w:w="2462" w:type="dxa"/>
            <w:shd w:val="clear" w:color="auto" w:fill="auto"/>
            <w:vAlign w:val="center"/>
          </w:tcPr>
          <w:p w14:paraId="216265AE"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MicroRNAs in cancer</w:t>
            </w:r>
          </w:p>
        </w:tc>
        <w:tc>
          <w:tcPr>
            <w:tcW w:w="1366" w:type="dxa"/>
            <w:shd w:val="clear" w:color="auto" w:fill="auto"/>
            <w:vAlign w:val="center"/>
          </w:tcPr>
          <w:p w14:paraId="56E385D9"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HumaD.</w:t>
            </w:r>
          </w:p>
        </w:tc>
        <w:tc>
          <w:tcPr>
            <w:tcW w:w="4507" w:type="dxa"/>
            <w:shd w:val="clear" w:color="auto" w:fill="auto"/>
            <w:vAlign w:val="center"/>
          </w:tcPr>
          <w:p w14:paraId="7192B42A"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BMF; CCND1; CCNE2; DDIT4; E2F2; HMOX1; PDGFB</w:t>
            </w:r>
          </w:p>
        </w:tc>
      </w:tr>
      <w:tr w:rsidR="002E4328" w:rsidRPr="002E4328" w14:paraId="4CA33608" w14:textId="77777777" w:rsidTr="004331A6">
        <w:trPr>
          <w:trHeight w:val="257"/>
          <w:jc w:val="center"/>
        </w:trPr>
        <w:tc>
          <w:tcPr>
            <w:tcW w:w="2462" w:type="dxa"/>
            <w:shd w:val="clear" w:color="auto" w:fill="auto"/>
            <w:vAlign w:val="center"/>
          </w:tcPr>
          <w:p w14:paraId="13874883"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Cushing syndrome</w:t>
            </w:r>
          </w:p>
        </w:tc>
        <w:tc>
          <w:tcPr>
            <w:tcW w:w="1366" w:type="dxa"/>
            <w:shd w:val="clear" w:color="auto" w:fill="auto"/>
            <w:vAlign w:val="center"/>
          </w:tcPr>
          <w:p w14:paraId="47F595DE"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HumaD.</w:t>
            </w:r>
          </w:p>
        </w:tc>
        <w:tc>
          <w:tcPr>
            <w:tcW w:w="4507" w:type="dxa"/>
            <w:shd w:val="clear" w:color="auto" w:fill="auto"/>
            <w:vAlign w:val="center"/>
          </w:tcPr>
          <w:p w14:paraId="33833C0B"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CCND1; CCNE2; E2F2; PBX1; PDE8B; WNT2B</w:t>
            </w:r>
          </w:p>
        </w:tc>
      </w:tr>
      <w:tr w:rsidR="002E4328" w:rsidRPr="00D5365F" w14:paraId="5213821B" w14:textId="77777777" w:rsidTr="004331A6">
        <w:trPr>
          <w:trHeight w:val="539"/>
          <w:jc w:val="center"/>
        </w:trPr>
        <w:tc>
          <w:tcPr>
            <w:tcW w:w="2462" w:type="dxa"/>
            <w:shd w:val="clear" w:color="auto" w:fill="auto"/>
            <w:vAlign w:val="center"/>
          </w:tcPr>
          <w:p w14:paraId="2C5CA80D"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Transcriptional misregulation in cancer</w:t>
            </w:r>
          </w:p>
        </w:tc>
        <w:tc>
          <w:tcPr>
            <w:tcW w:w="1366" w:type="dxa"/>
            <w:shd w:val="clear" w:color="auto" w:fill="auto"/>
            <w:vAlign w:val="center"/>
          </w:tcPr>
          <w:p w14:paraId="79A7B7B6"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HumaD.</w:t>
            </w:r>
          </w:p>
        </w:tc>
        <w:tc>
          <w:tcPr>
            <w:tcW w:w="4507" w:type="dxa"/>
            <w:shd w:val="clear" w:color="auto" w:fill="auto"/>
            <w:vAlign w:val="center"/>
          </w:tcPr>
          <w:p w14:paraId="323FBBC7"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DUSP6; ETV1; ETV4; ETV5; ETV7; NGFR; PBX1</w:t>
            </w:r>
          </w:p>
        </w:tc>
      </w:tr>
      <w:tr w:rsidR="002E4328" w:rsidRPr="00D5365F" w14:paraId="0527A637" w14:textId="77777777" w:rsidTr="004331A6">
        <w:trPr>
          <w:trHeight w:val="617"/>
          <w:jc w:val="center"/>
        </w:trPr>
        <w:tc>
          <w:tcPr>
            <w:tcW w:w="2462" w:type="dxa"/>
            <w:shd w:val="clear" w:color="auto" w:fill="auto"/>
            <w:vAlign w:val="center"/>
          </w:tcPr>
          <w:p w14:paraId="51732438"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Human papillomavirus infection</w:t>
            </w:r>
          </w:p>
        </w:tc>
        <w:tc>
          <w:tcPr>
            <w:tcW w:w="1366" w:type="dxa"/>
            <w:shd w:val="clear" w:color="auto" w:fill="auto"/>
            <w:vAlign w:val="center"/>
          </w:tcPr>
          <w:p w14:paraId="49414D16"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HumaD.</w:t>
            </w:r>
          </w:p>
        </w:tc>
        <w:tc>
          <w:tcPr>
            <w:tcW w:w="4507" w:type="dxa"/>
            <w:shd w:val="clear" w:color="auto" w:fill="auto"/>
            <w:vAlign w:val="center"/>
          </w:tcPr>
          <w:p w14:paraId="69372F8A"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CCND1; CCNE2; COL4A4; HES4; ITGB4; ITGB8; MX2; PPP2R2B; THBS2; WNT2B</w:t>
            </w:r>
          </w:p>
        </w:tc>
      </w:tr>
      <w:tr w:rsidR="002E4328" w:rsidRPr="00D5365F" w14:paraId="5AE23455" w14:textId="77777777" w:rsidTr="004331A6">
        <w:trPr>
          <w:trHeight w:val="257"/>
          <w:jc w:val="center"/>
        </w:trPr>
        <w:tc>
          <w:tcPr>
            <w:tcW w:w="2462" w:type="dxa"/>
            <w:shd w:val="clear" w:color="auto" w:fill="auto"/>
            <w:vAlign w:val="center"/>
          </w:tcPr>
          <w:p w14:paraId="5D2040BB"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Pathways in cancer</w:t>
            </w:r>
          </w:p>
        </w:tc>
        <w:tc>
          <w:tcPr>
            <w:tcW w:w="1366" w:type="dxa"/>
            <w:shd w:val="clear" w:color="auto" w:fill="auto"/>
            <w:vAlign w:val="center"/>
          </w:tcPr>
          <w:p w14:paraId="39601AFA"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HumaD.</w:t>
            </w:r>
          </w:p>
        </w:tc>
        <w:tc>
          <w:tcPr>
            <w:tcW w:w="4507" w:type="dxa"/>
            <w:shd w:val="clear" w:color="auto" w:fill="auto"/>
            <w:vAlign w:val="center"/>
          </w:tcPr>
          <w:p w14:paraId="36F7C8E1"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CCND1; CCNE2; COL4A4; E2F2; FOS; HMOX1; IGF2; KIT; MMP1; PDGFB; PGF; PLD1; RASGRP3; WNT2B</w:t>
            </w:r>
          </w:p>
        </w:tc>
      </w:tr>
      <w:tr w:rsidR="002E4328" w:rsidRPr="00D5365F" w14:paraId="64B4F8B2" w14:textId="77777777" w:rsidTr="004331A6">
        <w:trPr>
          <w:trHeight w:val="251"/>
          <w:jc w:val="center"/>
        </w:trPr>
        <w:tc>
          <w:tcPr>
            <w:tcW w:w="2462" w:type="dxa"/>
            <w:shd w:val="clear" w:color="auto" w:fill="auto"/>
            <w:vAlign w:val="center"/>
          </w:tcPr>
          <w:p w14:paraId="32FE7D7E"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PPAR signaling pathway</w:t>
            </w:r>
          </w:p>
        </w:tc>
        <w:tc>
          <w:tcPr>
            <w:tcW w:w="1366" w:type="dxa"/>
            <w:shd w:val="clear" w:color="auto" w:fill="auto"/>
            <w:vAlign w:val="center"/>
          </w:tcPr>
          <w:p w14:paraId="682111BA"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OrgaS.</w:t>
            </w:r>
          </w:p>
        </w:tc>
        <w:tc>
          <w:tcPr>
            <w:tcW w:w="4507" w:type="dxa"/>
            <w:shd w:val="clear" w:color="auto" w:fill="auto"/>
            <w:vAlign w:val="center"/>
          </w:tcPr>
          <w:p w14:paraId="57B20D4C"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ANGPTL4; FADS2; LPL; MMP1; OLR1; SCD</w:t>
            </w:r>
          </w:p>
        </w:tc>
      </w:tr>
      <w:tr w:rsidR="002E4328" w:rsidRPr="00D5365F" w14:paraId="3DF304A8" w14:textId="77777777" w:rsidTr="004331A6">
        <w:trPr>
          <w:trHeight w:val="284"/>
          <w:jc w:val="center"/>
        </w:trPr>
        <w:tc>
          <w:tcPr>
            <w:tcW w:w="2462" w:type="dxa"/>
            <w:shd w:val="clear" w:color="auto" w:fill="auto"/>
            <w:vAlign w:val="center"/>
          </w:tcPr>
          <w:p w14:paraId="0DB5A793"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Cholesterol metabolism</w:t>
            </w:r>
          </w:p>
        </w:tc>
        <w:tc>
          <w:tcPr>
            <w:tcW w:w="1366" w:type="dxa"/>
            <w:shd w:val="clear" w:color="auto" w:fill="auto"/>
            <w:vAlign w:val="center"/>
          </w:tcPr>
          <w:p w14:paraId="0CEA5CE4"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OrgaS.</w:t>
            </w:r>
          </w:p>
        </w:tc>
        <w:tc>
          <w:tcPr>
            <w:tcW w:w="4507" w:type="dxa"/>
            <w:shd w:val="clear" w:color="auto" w:fill="auto"/>
            <w:vAlign w:val="center"/>
          </w:tcPr>
          <w:p w14:paraId="15FA49EF" w14:textId="77777777" w:rsidR="002E4328" w:rsidRPr="00B937B2" w:rsidRDefault="002E4328" w:rsidP="004331A6">
            <w:pPr>
              <w:spacing w:line="240" w:lineRule="exact"/>
              <w:jc w:val="center"/>
              <w:rPr>
                <w:rFonts w:ascii="Times New Roman" w:eastAsia="DengXian" w:hAnsi="Times New Roman" w:cs="Times New Roman"/>
                <w:b/>
                <w:bCs/>
                <w:color w:val="000000"/>
                <w:sz w:val="20"/>
                <w:szCs w:val="20"/>
              </w:rPr>
            </w:pPr>
            <w:r w:rsidRPr="00B937B2">
              <w:rPr>
                <w:rFonts w:ascii="Times New Roman" w:eastAsia="DengXian" w:hAnsi="Times New Roman" w:cs="Times New Roman"/>
                <w:color w:val="000000"/>
                <w:sz w:val="20"/>
                <w:szCs w:val="20"/>
              </w:rPr>
              <w:t>FANGPTL4; LPL; PCSK9; SOAT2</w:t>
            </w:r>
          </w:p>
        </w:tc>
      </w:tr>
    </w:tbl>
    <w:p w14:paraId="44736125" w14:textId="3658CA31" w:rsidR="0016759F" w:rsidRPr="00264200" w:rsidRDefault="004A743C" w:rsidP="00264200">
      <w:pPr>
        <w:spacing w:beforeLines="100" w:before="312" w:line="480" w:lineRule="auto"/>
        <w:jc w:val="center"/>
        <w:rPr>
          <w:rFonts w:ascii="Times New Roman" w:hAnsi="Times New Roman" w:cs="Times New Roman"/>
          <w:b/>
          <w:bCs/>
          <w:sz w:val="24"/>
          <w:szCs w:val="24"/>
          <w:u w:val="single"/>
        </w:rPr>
      </w:pPr>
      <w:r w:rsidRPr="00264200">
        <w:rPr>
          <w:rFonts w:ascii="Times New Roman" w:hAnsi="Times New Roman" w:cs="Times New Roman"/>
          <w:b/>
          <w:bCs/>
          <w:i/>
          <w:iCs/>
          <w:sz w:val="24"/>
          <w:szCs w:val="24"/>
          <w:u w:val="single"/>
        </w:rPr>
        <w:t>Table S4.</w:t>
      </w:r>
      <w:r w:rsidRPr="00264200">
        <w:rPr>
          <w:rFonts w:ascii="Times New Roman" w:hAnsi="Times New Roman" w:cs="Times New Roman"/>
          <w:b/>
          <w:bCs/>
          <w:sz w:val="24"/>
          <w:szCs w:val="24"/>
          <w:u w:val="single"/>
        </w:rPr>
        <w:t xml:space="preserve"> </w:t>
      </w:r>
      <w:bookmarkStart w:id="2" w:name="_Hlk164698615"/>
      <w:r w:rsidR="002E3DDF" w:rsidRPr="00264200">
        <w:rPr>
          <w:rFonts w:ascii="Times New Roman" w:hAnsi="Times New Roman" w:cs="Times New Roman"/>
          <w:sz w:val="24"/>
          <w:szCs w:val="24"/>
          <w:u w:val="single"/>
        </w:rPr>
        <w:t>The expression levels of validated DEGs</w:t>
      </w:r>
      <w:bookmarkEnd w:id="2"/>
    </w:p>
    <w:tbl>
      <w:tblPr>
        <w:tblW w:w="9125" w:type="dxa"/>
        <w:jc w:val="center"/>
        <w:tblBorders>
          <w:top w:val="single" w:sz="8" w:space="0" w:color="auto"/>
          <w:bottom w:val="single" w:sz="8" w:space="0" w:color="auto"/>
        </w:tblBorders>
        <w:tblLayout w:type="fixed"/>
        <w:tblLook w:val="04A0" w:firstRow="1" w:lastRow="0" w:firstColumn="1" w:lastColumn="0" w:noHBand="0" w:noVBand="1"/>
      </w:tblPr>
      <w:tblGrid>
        <w:gridCol w:w="1418"/>
        <w:gridCol w:w="1417"/>
        <w:gridCol w:w="1701"/>
        <w:gridCol w:w="1418"/>
        <w:gridCol w:w="1559"/>
        <w:gridCol w:w="1612"/>
      </w:tblGrid>
      <w:tr w:rsidR="00496F5E" w:rsidRPr="0088322B" w14:paraId="7E6A494E" w14:textId="77777777" w:rsidTr="003E56CD">
        <w:trPr>
          <w:trHeight w:val="615"/>
          <w:jc w:val="center"/>
        </w:trPr>
        <w:tc>
          <w:tcPr>
            <w:tcW w:w="1418" w:type="dxa"/>
            <w:tcBorders>
              <w:top w:val="single" w:sz="8" w:space="0" w:color="auto"/>
              <w:bottom w:val="single" w:sz="4" w:space="0" w:color="auto"/>
            </w:tcBorders>
            <w:shd w:val="clear" w:color="auto" w:fill="auto"/>
            <w:vAlign w:val="center"/>
          </w:tcPr>
          <w:p w14:paraId="7244A718" w14:textId="381BF2C9" w:rsidR="00496F5E" w:rsidRPr="002236B3" w:rsidRDefault="00496F5E" w:rsidP="004331A6">
            <w:pPr>
              <w:spacing w:line="280" w:lineRule="exact"/>
              <w:ind w:leftChars="86" w:left="181"/>
              <w:jc w:val="center"/>
              <w:rPr>
                <w:rFonts w:ascii="Times New Roman" w:hAnsi="Times New Roman"/>
                <w:color w:val="000000"/>
              </w:rPr>
            </w:pPr>
            <w:r w:rsidRPr="002236B3">
              <w:rPr>
                <w:rFonts w:ascii="Times New Roman" w:eastAsia="DengXian" w:hAnsi="Times New Roman"/>
                <w:color w:val="000000"/>
              </w:rPr>
              <w:t xml:space="preserve">Gene </w:t>
            </w:r>
            <w:r w:rsidRPr="002236B3">
              <w:rPr>
                <w:rFonts w:ascii="Times New Roman" w:eastAsia="DengXian" w:hAnsi="Times New Roman" w:hint="eastAsia"/>
                <w:color w:val="000000"/>
              </w:rPr>
              <w:t>name</w:t>
            </w:r>
          </w:p>
        </w:tc>
        <w:tc>
          <w:tcPr>
            <w:tcW w:w="1417" w:type="dxa"/>
            <w:tcBorders>
              <w:top w:val="single" w:sz="8" w:space="0" w:color="auto"/>
              <w:bottom w:val="single" w:sz="4" w:space="0" w:color="auto"/>
            </w:tcBorders>
            <w:shd w:val="clear" w:color="auto" w:fill="auto"/>
            <w:vAlign w:val="center"/>
          </w:tcPr>
          <w:p w14:paraId="562A28DA" w14:textId="77777777" w:rsidR="00496F5E" w:rsidRDefault="00496F5E" w:rsidP="004331A6">
            <w:pPr>
              <w:spacing w:line="280" w:lineRule="exact"/>
              <w:ind w:leftChars="86" w:left="181" w:firstLineChars="100" w:firstLine="210"/>
              <w:jc w:val="center"/>
              <w:rPr>
                <w:rFonts w:ascii="Times New Roman" w:eastAsia="DengXian" w:hAnsi="Times New Roman"/>
                <w:color w:val="000000"/>
              </w:rPr>
            </w:pPr>
            <w:r w:rsidRPr="002236B3">
              <w:rPr>
                <w:rFonts w:ascii="Times New Roman" w:eastAsia="DengXian" w:hAnsi="Times New Roman"/>
                <w:color w:val="000000"/>
              </w:rPr>
              <w:t>log</w:t>
            </w:r>
            <w:r w:rsidRPr="002236B3">
              <w:rPr>
                <w:rFonts w:ascii="Times New Roman" w:eastAsia="DengXian" w:hAnsi="Times New Roman"/>
                <w:color w:val="000000"/>
                <w:vertAlign w:val="subscript"/>
              </w:rPr>
              <w:t>2</w:t>
            </w:r>
            <w:r>
              <w:rPr>
                <w:rFonts w:ascii="Times New Roman" w:eastAsia="DengXian" w:hAnsi="Times New Roman" w:hint="eastAsia"/>
                <w:color w:val="000000"/>
              </w:rPr>
              <w:t xml:space="preserve"> (</w:t>
            </w:r>
            <w:r w:rsidRPr="002236B3">
              <w:rPr>
                <w:rFonts w:ascii="Times New Roman" w:eastAsia="DengXian" w:hAnsi="Times New Roman"/>
                <w:color w:val="000000"/>
              </w:rPr>
              <w:t>F</w:t>
            </w:r>
            <w:r>
              <w:rPr>
                <w:rFonts w:ascii="Times New Roman" w:eastAsia="DengXian" w:hAnsi="Times New Roman" w:hint="eastAsia"/>
                <w:color w:val="000000"/>
              </w:rPr>
              <w:t>C)</w:t>
            </w:r>
          </w:p>
          <w:p w14:paraId="4ECB492A" w14:textId="1989CA7F" w:rsidR="00496F5E" w:rsidRPr="002236B3" w:rsidRDefault="00496F5E" w:rsidP="004331A6">
            <w:pPr>
              <w:spacing w:line="280" w:lineRule="exact"/>
              <w:ind w:leftChars="86" w:left="181" w:firstLineChars="100" w:firstLine="210"/>
              <w:jc w:val="center"/>
              <w:rPr>
                <w:rFonts w:ascii="Times New Roman" w:hAnsi="Times New Roman"/>
                <w:color w:val="000000"/>
              </w:rPr>
            </w:pPr>
            <w:r>
              <w:rPr>
                <w:rFonts w:ascii="Times New Roman" w:eastAsia="DengXian" w:hAnsi="Times New Roman" w:hint="eastAsia"/>
                <w:color w:val="000000"/>
              </w:rPr>
              <w:t>(</w:t>
            </w:r>
            <w:r w:rsidRPr="002236B3">
              <w:rPr>
                <w:rFonts w:ascii="Times New Roman" w:eastAsia="DengXian" w:hAnsi="Times New Roman"/>
                <w:color w:val="000000"/>
              </w:rPr>
              <w:t>CSE/C</w:t>
            </w:r>
            <w:r>
              <w:rPr>
                <w:rFonts w:ascii="Times New Roman" w:eastAsia="DengXian" w:hAnsi="Times New Roman" w:hint="eastAsia"/>
                <w:color w:val="000000"/>
              </w:rPr>
              <w:t>)</w:t>
            </w:r>
          </w:p>
        </w:tc>
        <w:tc>
          <w:tcPr>
            <w:tcW w:w="1701" w:type="dxa"/>
            <w:tcBorders>
              <w:top w:val="single" w:sz="8" w:space="0" w:color="auto"/>
              <w:bottom w:val="single" w:sz="4" w:space="0" w:color="auto"/>
            </w:tcBorders>
            <w:shd w:val="clear" w:color="auto" w:fill="auto"/>
            <w:vAlign w:val="center"/>
          </w:tcPr>
          <w:p w14:paraId="523416C4" w14:textId="77777777" w:rsidR="00496F5E" w:rsidRDefault="00496F5E" w:rsidP="004331A6">
            <w:pPr>
              <w:spacing w:line="280" w:lineRule="exact"/>
              <w:ind w:leftChars="86" w:left="181" w:firstLineChars="100" w:firstLine="210"/>
              <w:jc w:val="center"/>
              <w:rPr>
                <w:rFonts w:ascii="Times New Roman" w:eastAsia="DengXian" w:hAnsi="Times New Roman"/>
                <w:color w:val="000000"/>
              </w:rPr>
            </w:pPr>
            <w:r w:rsidRPr="002236B3">
              <w:rPr>
                <w:rFonts w:ascii="Times New Roman" w:eastAsia="DengXian" w:hAnsi="Times New Roman"/>
                <w:color w:val="000000"/>
              </w:rPr>
              <w:t>log</w:t>
            </w:r>
            <w:r w:rsidRPr="002236B3">
              <w:rPr>
                <w:rFonts w:ascii="Times New Roman" w:eastAsia="DengXian" w:hAnsi="Times New Roman"/>
                <w:color w:val="000000"/>
                <w:vertAlign w:val="subscript"/>
              </w:rPr>
              <w:t>2</w:t>
            </w:r>
            <w:r w:rsidRPr="002236B3">
              <w:rPr>
                <w:rFonts w:ascii="Times New Roman" w:eastAsia="DengXian" w:hAnsi="Times New Roman"/>
                <w:color w:val="000000"/>
              </w:rPr>
              <w:t>(FC)</w:t>
            </w:r>
          </w:p>
          <w:p w14:paraId="67C2BD6D" w14:textId="16623FBE" w:rsidR="00496F5E" w:rsidRPr="002236B3" w:rsidRDefault="00496F5E" w:rsidP="004331A6">
            <w:pPr>
              <w:spacing w:line="280" w:lineRule="exact"/>
              <w:ind w:leftChars="86" w:left="181" w:firstLineChars="100" w:firstLine="210"/>
              <w:jc w:val="center"/>
              <w:rPr>
                <w:rFonts w:ascii="Times New Roman" w:hAnsi="Times New Roman"/>
                <w:color w:val="000000"/>
              </w:rPr>
            </w:pPr>
            <w:r>
              <w:rPr>
                <w:rFonts w:ascii="Times New Roman" w:eastAsia="DengXian" w:hAnsi="Times New Roman" w:hint="eastAsia"/>
                <w:color w:val="000000"/>
              </w:rPr>
              <w:t>(</w:t>
            </w:r>
            <w:r w:rsidRPr="002236B3">
              <w:rPr>
                <w:rFonts w:ascii="Times New Roman" w:eastAsia="DengXian" w:hAnsi="Times New Roman"/>
                <w:color w:val="000000"/>
              </w:rPr>
              <w:t>BFP/CSE</w:t>
            </w:r>
            <w:r>
              <w:rPr>
                <w:rFonts w:ascii="Times New Roman" w:eastAsia="DengXian" w:hAnsi="Times New Roman" w:hint="eastAsia"/>
                <w:color w:val="000000"/>
              </w:rPr>
              <w:t>)</w:t>
            </w:r>
          </w:p>
        </w:tc>
        <w:tc>
          <w:tcPr>
            <w:tcW w:w="1418" w:type="dxa"/>
            <w:tcBorders>
              <w:top w:val="single" w:sz="8" w:space="0" w:color="auto"/>
              <w:bottom w:val="single" w:sz="4" w:space="0" w:color="auto"/>
            </w:tcBorders>
            <w:shd w:val="clear" w:color="auto" w:fill="auto"/>
            <w:vAlign w:val="center"/>
          </w:tcPr>
          <w:p w14:paraId="34E9F164" w14:textId="77777777" w:rsidR="00496F5E" w:rsidRPr="002236B3" w:rsidRDefault="00496F5E" w:rsidP="004331A6">
            <w:pPr>
              <w:spacing w:line="280" w:lineRule="exact"/>
              <w:ind w:leftChars="86" w:left="181"/>
              <w:jc w:val="center"/>
              <w:rPr>
                <w:rFonts w:ascii="Times New Roman" w:hAnsi="Times New Roman"/>
                <w:color w:val="000000"/>
              </w:rPr>
            </w:pPr>
            <w:r w:rsidRPr="002236B3">
              <w:rPr>
                <w:rFonts w:ascii="Times New Roman" w:eastAsia="DengXian" w:hAnsi="Times New Roman"/>
                <w:color w:val="000000"/>
              </w:rPr>
              <w:t>FPKM(C)</w:t>
            </w:r>
          </w:p>
        </w:tc>
        <w:tc>
          <w:tcPr>
            <w:tcW w:w="1559" w:type="dxa"/>
            <w:tcBorders>
              <w:top w:val="single" w:sz="8" w:space="0" w:color="auto"/>
              <w:bottom w:val="single" w:sz="4" w:space="0" w:color="auto"/>
            </w:tcBorders>
            <w:shd w:val="clear" w:color="auto" w:fill="auto"/>
            <w:vAlign w:val="center"/>
          </w:tcPr>
          <w:p w14:paraId="0DDE474C" w14:textId="77777777" w:rsidR="00496F5E" w:rsidRPr="002236B3" w:rsidRDefault="00496F5E" w:rsidP="004331A6">
            <w:pPr>
              <w:widowControl/>
              <w:spacing w:line="280" w:lineRule="exact"/>
              <w:ind w:leftChars="86" w:left="181"/>
              <w:jc w:val="center"/>
              <w:rPr>
                <w:rFonts w:ascii="Times New Roman" w:eastAsia="DengXian" w:hAnsi="Times New Roman"/>
                <w:color w:val="000000"/>
              </w:rPr>
            </w:pPr>
            <w:r w:rsidRPr="002236B3">
              <w:rPr>
                <w:rFonts w:ascii="Times New Roman" w:eastAsia="DengXian" w:hAnsi="Times New Roman"/>
                <w:color w:val="000000"/>
              </w:rPr>
              <w:t>FPKM(CSE)</w:t>
            </w:r>
          </w:p>
        </w:tc>
        <w:tc>
          <w:tcPr>
            <w:tcW w:w="1612" w:type="dxa"/>
            <w:tcBorders>
              <w:top w:val="single" w:sz="8" w:space="0" w:color="auto"/>
              <w:bottom w:val="single" w:sz="4" w:space="0" w:color="auto"/>
            </w:tcBorders>
            <w:shd w:val="clear" w:color="auto" w:fill="auto"/>
            <w:vAlign w:val="center"/>
          </w:tcPr>
          <w:p w14:paraId="2361EA67" w14:textId="77777777" w:rsidR="00496F5E" w:rsidRPr="002236B3" w:rsidRDefault="00496F5E" w:rsidP="004331A6">
            <w:pPr>
              <w:spacing w:line="280" w:lineRule="exact"/>
              <w:ind w:leftChars="86" w:left="181"/>
              <w:jc w:val="center"/>
              <w:rPr>
                <w:rFonts w:ascii="Times New Roman" w:hAnsi="Times New Roman"/>
                <w:color w:val="000000"/>
              </w:rPr>
            </w:pPr>
            <w:r w:rsidRPr="002236B3">
              <w:rPr>
                <w:rFonts w:ascii="Times New Roman" w:eastAsia="DengXian" w:hAnsi="Times New Roman"/>
                <w:color w:val="000000"/>
              </w:rPr>
              <w:t>FPKM(BFP)</w:t>
            </w:r>
          </w:p>
        </w:tc>
      </w:tr>
      <w:tr w:rsidR="00496F5E" w:rsidRPr="0088322B" w14:paraId="194A27D2" w14:textId="77777777" w:rsidTr="003E56CD">
        <w:trPr>
          <w:trHeight w:val="278"/>
          <w:jc w:val="center"/>
        </w:trPr>
        <w:tc>
          <w:tcPr>
            <w:tcW w:w="1418" w:type="dxa"/>
            <w:tcBorders>
              <w:top w:val="single" w:sz="4" w:space="0" w:color="auto"/>
            </w:tcBorders>
            <w:shd w:val="clear" w:color="auto" w:fill="auto"/>
            <w:vAlign w:val="center"/>
          </w:tcPr>
          <w:p w14:paraId="4E8B3803" w14:textId="161E3BA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MMP1</w:t>
            </w:r>
          </w:p>
        </w:tc>
        <w:tc>
          <w:tcPr>
            <w:tcW w:w="1417" w:type="dxa"/>
            <w:tcBorders>
              <w:top w:val="single" w:sz="4" w:space="0" w:color="auto"/>
            </w:tcBorders>
            <w:shd w:val="clear" w:color="auto" w:fill="auto"/>
            <w:vAlign w:val="center"/>
          </w:tcPr>
          <w:p w14:paraId="4DF09C89"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5.01</w:t>
            </w:r>
          </w:p>
        </w:tc>
        <w:tc>
          <w:tcPr>
            <w:tcW w:w="1701" w:type="dxa"/>
            <w:tcBorders>
              <w:top w:val="single" w:sz="4" w:space="0" w:color="auto"/>
            </w:tcBorders>
            <w:shd w:val="clear" w:color="auto" w:fill="auto"/>
            <w:vAlign w:val="center"/>
          </w:tcPr>
          <w:p w14:paraId="22B21E9F"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-1.63</w:t>
            </w:r>
          </w:p>
        </w:tc>
        <w:tc>
          <w:tcPr>
            <w:tcW w:w="1418" w:type="dxa"/>
            <w:tcBorders>
              <w:top w:val="single" w:sz="4" w:space="0" w:color="auto"/>
            </w:tcBorders>
            <w:shd w:val="clear" w:color="auto" w:fill="auto"/>
            <w:vAlign w:val="center"/>
          </w:tcPr>
          <w:p w14:paraId="264D6DFD" w14:textId="77777777" w:rsidR="00496F5E" w:rsidRPr="002236B3" w:rsidRDefault="00496F5E" w:rsidP="004331A6">
            <w:pPr>
              <w:spacing w:line="360" w:lineRule="auto"/>
              <w:ind w:leftChars="86" w:left="181"/>
              <w:jc w:val="center"/>
              <w:rPr>
                <w:rFonts w:ascii="Times New Roman" w:hAnsi="Times New Roman"/>
                <w:color w:val="000000"/>
              </w:rPr>
            </w:pPr>
            <w:bookmarkStart w:id="3" w:name="OLE_LINK2"/>
            <w:r w:rsidRPr="002236B3">
              <w:rPr>
                <w:rFonts w:ascii="Times New Roman" w:eastAsia="DengXian" w:hAnsi="Times New Roman"/>
                <w:color w:val="000000"/>
              </w:rPr>
              <w:t>0.60</w:t>
            </w:r>
            <w:bookmarkEnd w:id="3"/>
            <w:r w:rsidRPr="002236B3">
              <w:rPr>
                <w:rFonts w:ascii="Times New Roman" w:eastAsia="DengXian" w:hAnsi="Times New Roman"/>
                <w:color w:val="000000"/>
              </w:rPr>
              <w:t>±0.21</w:t>
            </w:r>
          </w:p>
        </w:tc>
        <w:tc>
          <w:tcPr>
            <w:tcW w:w="1559" w:type="dxa"/>
            <w:tcBorders>
              <w:top w:val="single" w:sz="4" w:space="0" w:color="auto"/>
            </w:tcBorders>
            <w:shd w:val="clear" w:color="auto" w:fill="auto"/>
            <w:vAlign w:val="center"/>
          </w:tcPr>
          <w:p w14:paraId="03814D8B"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19.68±0.59</w:t>
            </w:r>
          </w:p>
        </w:tc>
        <w:tc>
          <w:tcPr>
            <w:tcW w:w="1612" w:type="dxa"/>
            <w:tcBorders>
              <w:top w:val="single" w:sz="4" w:space="0" w:color="auto"/>
            </w:tcBorders>
            <w:shd w:val="clear" w:color="auto" w:fill="auto"/>
            <w:vAlign w:val="center"/>
          </w:tcPr>
          <w:p w14:paraId="12887DAE"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6.45±0.27</w:t>
            </w:r>
          </w:p>
        </w:tc>
      </w:tr>
      <w:tr w:rsidR="00496F5E" w:rsidRPr="0088322B" w14:paraId="6CDC4DB2" w14:textId="77777777" w:rsidTr="003E56CD">
        <w:trPr>
          <w:trHeight w:val="278"/>
          <w:jc w:val="center"/>
        </w:trPr>
        <w:tc>
          <w:tcPr>
            <w:tcW w:w="1418" w:type="dxa"/>
            <w:shd w:val="clear" w:color="auto" w:fill="auto"/>
            <w:vAlign w:val="center"/>
          </w:tcPr>
          <w:p w14:paraId="4CE67230" w14:textId="4580442F" w:rsidR="00496F5E" w:rsidRPr="002236B3" w:rsidRDefault="00496F5E" w:rsidP="004331A6">
            <w:pPr>
              <w:spacing w:line="360" w:lineRule="auto"/>
              <w:ind w:leftChars="86" w:left="181"/>
              <w:jc w:val="center"/>
              <w:rPr>
                <w:rFonts w:ascii="Times New Roman" w:hAnsi="Times New Roman"/>
                <w:color w:val="000000"/>
              </w:rPr>
            </w:pPr>
            <w:bookmarkStart w:id="4" w:name="OLE_LINK3"/>
            <w:r w:rsidRPr="002236B3">
              <w:rPr>
                <w:rFonts w:ascii="Times New Roman" w:eastAsia="DengXian" w:hAnsi="Times New Roman"/>
                <w:color w:val="000000"/>
              </w:rPr>
              <w:t>ANGPTL4</w:t>
            </w:r>
            <w:bookmarkEnd w:id="4"/>
          </w:p>
        </w:tc>
        <w:tc>
          <w:tcPr>
            <w:tcW w:w="1417" w:type="dxa"/>
            <w:shd w:val="clear" w:color="auto" w:fill="auto"/>
            <w:vAlign w:val="center"/>
          </w:tcPr>
          <w:p w14:paraId="3FB77F8B"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4.61</w:t>
            </w:r>
          </w:p>
        </w:tc>
        <w:tc>
          <w:tcPr>
            <w:tcW w:w="1701" w:type="dxa"/>
            <w:shd w:val="clear" w:color="auto" w:fill="auto"/>
            <w:vAlign w:val="center"/>
          </w:tcPr>
          <w:p w14:paraId="7DA4C4BE"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-2.57</w:t>
            </w:r>
          </w:p>
        </w:tc>
        <w:tc>
          <w:tcPr>
            <w:tcW w:w="1418" w:type="dxa"/>
            <w:shd w:val="clear" w:color="auto" w:fill="auto"/>
            <w:vAlign w:val="center"/>
          </w:tcPr>
          <w:p w14:paraId="351CB7A4"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1.00±0.2</w:t>
            </w:r>
          </w:p>
        </w:tc>
        <w:tc>
          <w:tcPr>
            <w:tcW w:w="1559" w:type="dxa"/>
            <w:shd w:val="clear" w:color="auto" w:fill="auto"/>
            <w:vAlign w:val="center"/>
          </w:tcPr>
          <w:p w14:paraId="29BDE9EB"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25.01±1.85</w:t>
            </w:r>
          </w:p>
        </w:tc>
        <w:tc>
          <w:tcPr>
            <w:tcW w:w="1612" w:type="dxa"/>
            <w:shd w:val="clear" w:color="auto" w:fill="auto"/>
            <w:vAlign w:val="center"/>
          </w:tcPr>
          <w:p w14:paraId="75C39FF4"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4.27±0.39</w:t>
            </w:r>
          </w:p>
        </w:tc>
      </w:tr>
      <w:tr w:rsidR="00496F5E" w:rsidRPr="0088322B" w14:paraId="5AE2299B" w14:textId="77777777" w:rsidTr="003E56CD">
        <w:trPr>
          <w:trHeight w:val="278"/>
          <w:jc w:val="center"/>
        </w:trPr>
        <w:tc>
          <w:tcPr>
            <w:tcW w:w="1418" w:type="dxa"/>
            <w:shd w:val="clear" w:color="auto" w:fill="auto"/>
            <w:vAlign w:val="center"/>
          </w:tcPr>
          <w:p w14:paraId="4CF47C72" w14:textId="637BEE14"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CCND1</w:t>
            </w:r>
          </w:p>
        </w:tc>
        <w:tc>
          <w:tcPr>
            <w:tcW w:w="1417" w:type="dxa"/>
            <w:shd w:val="clear" w:color="auto" w:fill="auto"/>
            <w:vAlign w:val="center"/>
          </w:tcPr>
          <w:p w14:paraId="5A56ECDE"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2.28</w:t>
            </w:r>
          </w:p>
        </w:tc>
        <w:tc>
          <w:tcPr>
            <w:tcW w:w="1701" w:type="dxa"/>
            <w:shd w:val="clear" w:color="auto" w:fill="auto"/>
            <w:vAlign w:val="center"/>
          </w:tcPr>
          <w:p w14:paraId="53C9D71D"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-1.45</w:t>
            </w:r>
          </w:p>
        </w:tc>
        <w:tc>
          <w:tcPr>
            <w:tcW w:w="1418" w:type="dxa"/>
            <w:shd w:val="clear" w:color="auto" w:fill="auto"/>
            <w:vAlign w:val="center"/>
          </w:tcPr>
          <w:p w14:paraId="014E64E8"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7.00±0.16</w:t>
            </w:r>
          </w:p>
        </w:tc>
        <w:tc>
          <w:tcPr>
            <w:tcW w:w="1559" w:type="dxa"/>
            <w:shd w:val="clear" w:color="auto" w:fill="auto"/>
            <w:vAlign w:val="center"/>
          </w:tcPr>
          <w:p w14:paraId="3781C4F0"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34.69±1.22</w:t>
            </w:r>
          </w:p>
        </w:tc>
        <w:tc>
          <w:tcPr>
            <w:tcW w:w="1612" w:type="dxa"/>
            <w:shd w:val="clear" w:color="auto" w:fill="auto"/>
            <w:vAlign w:val="center"/>
          </w:tcPr>
          <w:p w14:paraId="086D0EEC"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12.92±0.37</w:t>
            </w:r>
          </w:p>
        </w:tc>
      </w:tr>
      <w:tr w:rsidR="00496F5E" w:rsidRPr="0088322B" w14:paraId="09D8D6D0" w14:textId="77777777" w:rsidTr="003E56CD">
        <w:trPr>
          <w:trHeight w:val="278"/>
          <w:jc w:val="center"/>
        </w:trPr>
        <w:tc>
          <w:tcPr>
            <w:tcW w:w="1418" w:type="dxa"/>
            <w:shd w:val="clear" w:color="auto" w:fill="auto"/>
            <w:vAlign w:val="center"/>
          </w:tcPr>
          <w:p w14:paraId="1AEBEF83" w14:textId="77A209C1"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EPHA2</w:t>
            </w:r>
          </w:p>
        </w:tc>
        <w:tc>
          <w:tcPr>
            <w:tcW w:w="1417" w:type="dxa"/>
            <w:shd w:val="clear" w:color="auto" w:fill="auto"/>
            <w:vAlign w:val="center"/>
          </w:tcPr>
          <w:p w14:paraId="685035A0"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1.10</w:t>
            </w:r>
          </w:p>
        </w:tc>
        <w:tc>
          <w:tcPr>
            <w:tcW w:w="1701" w:type="dxa"/>
            <w:shd w:val="clear" w:color="auto" w:fill="auto"/>
            <w:vAlign w:val="center"/>
          </w:tcPr>
          <w:p w14:paraId="68262E70"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-1.17</w:t>
            </w:r>
          </w:p>
        </w:tc>
        <w:tc>
          <w:tcPr>
            <w:tcW w:w="1418" w:type="dxa"/>
            <w:shd w:val="clear" w:color="auto" w:fill="auto"/>
            <w:vAlign w:val="center"/>
          </w:tcPr>
          <w:p w14:paraId="1BD06D6F"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27.24±1.02</w:t>
            </w:r>
          </w:p>
        </w:tc>
        <w:tc>
          <w:tcPr>
            <w:tcW w:w="1559" w:type="dxa"/>
            <w:shd w:val="clear" w:color="auto" w:fill="auto"/>
            <w:vAlign w:val="center"/>
          </w:tcPr>
          <w:p w14:paraId="260300A3"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59.58±1.31</w:t>
            </w:r>
          </w:p>
        </w:tc>
        <w:tc>
          <w:tcPr>
            <w:tcW w:w="1612" w:type="dxa"/>
            <w:shd w:val="clear" w:color="auto" w:fill="auto"/>
            <w:vAlign w:val="center"/>
          </w:tcPr>
          <w:p w14:paraId="5C3C215D"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26.99±0.72</w:t>
            </w:r>
          </w:p>
        </w:tc>
      </w:tr>
      <w:tr w:rsidR="00496F5E" w:rsidRPr="0088322B" w14:paraId="32CCB019" w14:textId="77777777" w:rsidTr="003E56CD">
        <w:trPr>
          <w:trHeight w:val="278"/>
          <w:jc w:val="center"/>
        </w:trPr>
        <w:tc>
          <w:tcPr>
            <w:tcW w:w="1418" w:type="dxa"/>
            <w:shd w:val="clear" w:color="auto" w:fill="auto"/>
            <w:vAlign w:val="center"/>
          </w:tcPr>
          <w:p w14:paraId="02F89362" w14:textId="74CA29BE"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FADS2</w:t>
            </w:r>
          </w:p>
        </w:tc>
        <w:tc>
          <w:tcPr>
            <w:tcW w:w="1417" w:type="dxa"/>
            <w:shd w:val="clear" w:color="auto" w:fill="auto"/>
            <w:vAlign w:val="center"/>
          </w:tcPr>
          <w:p w14:paraId="153AD77E"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-1.12</w:t>
            </w:r>
          </w:p>
        </w:tc>
        <w:tc>
          <w:tcPr>
            <w:tcW w:w="1701" w:type="dxa"/>
            <w:shd w:val="clear" w:color="auto" w:fill="auto"/>
            <w:vAlign w:val="center"/>
          </w:tcPr>
          <w:p w14:paraId="0D69BBCB"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1.56</w:t>
            </w:r>
          </w:p>
        </w:tc>
        <w:tc>
          <w:tcPr>
            <w:tcW w:w="1418" w:type="dxa"/>
            <w:shd w:val="clear" w:color="auto" w:fill="auto"/>
            <w:vAlign w:val="center"/>
          </w:tcPr>
          <w:p w14:paraId="2C561C03"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69.66±0.88</w:t>
            </w:r>
          </w:p>
        </w:tc>
        <w:tc>
          <w:tcPr>
            <w:tcW w:w="1559" w:type="dxa"/>
            <w:shd w:val="clear" w:color="auto" w:fill="auto"/>
            <w:vAlign w:val="center"/>
          </w:tcPr>
          <w:p w14:paraId="7E7D5A94"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32.67±1.06</w:t>
            </w:r>
          </w:p>
        </w:tc>
        <w:tc>
          <w:tcPr>
            <w:tcW w:w="1612" w:type="dxa"/>
            <w:shd w:val="clear" w:color="auto" w:fill="auto"/>
            <w:vAlign w:val="center"/>
          </w:tcPr>
          <w:p w14:paraId="2A08E883"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97.72±0.74</w:t>
            </w:r>
          </w:p>
        </w:tc>
      </w:tr>
      <w:tr w:rsidR="00496F5E" w:rsidRPr="0088322B" w14:paraId="2E8E27F4" w14:textId="77777777" w:rsidTr="003E56CD">
        <w:trPr>
          <w:trHeight w:val="287"/>
          <w:jc w:val="center"/>
        </w:trPr>
        <w:tc>
          <w:tcPr>
            <w:tcW w:w="1418" w:type="dxa"/>
            <w:shd w:val="clear" w:color="auto" w:fill="auto"/>
            <w:vAlign w:val="center"/>
          </w:tcPr>
          <w:p w14:paraId="7A133A04" w14:textId="2B58060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DDIT4</w:t>
            </w:r>
          </w:p>
        </w:tc>
        <w:tc>
          <w:tcPr>
            <w:tcW w:w="1417" w:type="dxa"/>
            <w:shd w:val="clear" w:color="auto" w:fill="auto"/>
            <w:vAlign w:val="center"/>
          </w:tcPr>
          <w:p w14:paraId="4EA5B0D3"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-1.25</w:t>
            </w:r>
          </w:p>
        </w:tc>
        <w:tc>
          <w:tcPr>
            <w:tcW w:w="1701" w:type="dxa"/>
            <w:shd w:val="clear" w:color="auto" w:fill="auto"/>
            <w:vAlign w:val="center"/>
          </w:tcPr>
          <w:p w14:paraId="457D74C8"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1.11</w:t>
            </w:r>
          </w:p>
        </w:tc>
        <w:tc>
          <w:tcPr>
            <w:tcW w:w="1418" w:type="dxa"/>
            <w:shd w:val="clear" w:color="auto" w:fill="auto"/>
            <w:vAlign w:val="center"/>
          </w:tcPr>
          <w:p w14:paraId="78F5E63C"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21.04±1.69</w:t>
            </w:r>
          </w:p>
        </w:tc>
        <w:tc>
          <w:tcPr>
            <w:tcW w:w="1559" w:type="dxa"/>
            <w:shd w:val="clear" w:color="auto" w:fill="auto"/>
            <w:vAlign w:val="center"/>
          </w:tcPr>
          <w:p w14:paraId="0C8E73E0"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9.01±0.3</w:t>
            </w:r>
          </w:p>
        </w:tc>
        <w:tc>
          <w:tcPr>
            <w:tcW w:w="1612" w:type="dxa"/>
            <w:shd w:val="clear" w:color="auto" w:fill="auto"/>
            <w:vAlign w:val="center"/>
          </w:tcPr>
          <w:p w14:paraId="50001764"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19.84±0.82</w:t>
            </w:r>
          </w:p>
        </w:tc>
      </w:tr>
      <w:tr w:rsidR="00496F5E" w:rsidRPr="0088322B" w14:paraId="0A0CD0D4" w14:textId="77777777" w:rsidTr="003E56CD">
        <w:trPr>
          <w:trHeight w:val="278"/>
          <w:jc w:val="center"/>
        </w:trPr>
        <w:tc>
          <w:tcPr>
            <w:tcW w:w="1418" w:type="dxa"/>
            <w:shd w:val="clear" w:color="auto" w:fill="auto"/>
            <w:vAlign w:val="center"/>
          </w:tcPr>
          <w:p w14:paraId="5BDB10E0" w14:textId="7C4CF6FD"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SCD</w:t>
            </w:r>
          </w:p>
        </w:tc>
        <w:tc>
          <w:tcPr>
            <w:tcW w:w="1417" w:type="dxa"/>
            <w:shd w:val="clear" w:color="auto" w:fill="auto"/>
            <w:vAlign w:val="center"/>
          </w:tcPr>
          <w:p w14:paraId="7E233D02"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-1.53</w:t>
            </w:r>
          </w:p>
        </w:tc>
        <w:tc>
          <w:tcPr>
            <w:tcW w:w="1701" w:type="dxa"/>
            <w:shd w:val="clear" w:color="auto" w:fill="auto"/>
            <w:vAlign w:val="center"/>
          </w:tcPr>
          <w:p w14:paraId="28E87B8D"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2.26</w:t>
            </w:r>
          </w:p>
        </w:tc>
        <w:tc>
          <w:tcPr>
            <w:tcW w:w="1418" w:type="dxa"/>
            <w:shd w:val="clear" w:color="auto" w:fill="auto"/>
            <w:vAlign w:val="center"/>
          </w:tcPr>
          <w:p w14:paraId="79D89394"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35.68±1.81</w:t>
            </w:r>
          </w:p>
        </w:tc>
        <w:tc>
          <w:tcPr>
            <w:tcW w:w="1559" w:type="dxa"/>
            <w:shd w:val="clear" w:color="auto" w:fill="auto"/>
            <w:vAlign w:val="center"/>
          </w:tcPr>
          <w:p w14:paraId="04A2A049"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12.55±1.1</w:t>
            </w:r>
          </w:p>
        </w:tc>
        <w:tc>
          <w:tcPr>
            <w:tcW w:w="1612" w:type="dxa"/>
            <w:shd w:val="clear" w:color="auto" w:fill="auto"/>
            <w:vAlign w:val="center"/>
          </w:tcPr>
          <w:p w14:paraId="6DEBCC62"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61.00±0.54</w:t>
            </w:r>
          </w:p>
        </w:tc>
      </w:tr>
      <w:tr w:rsidR="00496F5E" w:rsidRPr="0088322B" w14:paraId="628C94CC" w14:textId="77777777" w:rsidTr="003E56CD">
        <w:trPr>
          <w:trHeight w:val="278"/>
          <w:jc w:val="center"/>
        </w:trPr>
        <w:tc>
          <w:tcPr>
            <w:tcW w:w="1418" w:type="dxa"/>
            <w:shd w:val="clear" w:color="auto" w:fill="auto"/>
            <w:vAlign w:val="center"/>
          </w:tcPr>
          <w:p w14:paraId="24B0831D" w14:textId="7DA825AD"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OLR1</w:t>
            </w:r>
          </w:p>
        </w:tc>
        <w:tc>
          <w:tcPr>
            <w:tcW w:w="1417" w:type="dxa"/>
            <w:shd w:val="clear" w:color="auto" w:fill="auto"/>
            <w:vAlign w:val="center"/>
          </w:tcPr>
          <w:p w14:paraId="22A2B49F"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-2.12</w:t>
            </w:r>
          </w:p>
        </w:tc>
        <w:tc>
          <w:tcPr>
            <w:tcW w:w="1701" w:type="dxa"/>
            <w:shd w:val="clear" w:color="auto" w:fill="auto"/>
            <w:vAlign w:val="center"/>
          </w:tcPr>
          <w:p w14:paraId="56F7FD5E"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1.34</w:t>
            </w:r>
          </w:p>
        </w:tc>
        <w:tc>
          <w:tcPr>
            <w:tcW w:w="1418" w:type="dxa"/>
            <w:shd w:val="clear" w:color="auto" w:fill="auto"/>
            <w:vAlign w:val="center"/>
          </w:tcPr>
          <w:p w14:paraId="02BFF58A"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12.67±0.76</w:t>
            </w:r>
          </w:p>
        </w:tc>
        <w:tc>
          <w:tcPr>
            <w:tcW w:w="1559" w:type="dxa"/>
            <w:shd w:val="clear" w:color="auto" w:fill="auto"/>
            <w:vAlign w:val="center"/>
          </w:tcPr>
          <w:p w14:paraId="193B6250"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2.96±0.18</w:t>
            </w:r>
          </w:p>
        </w:tc>
        <w:tc>
          <w:tcPr>
            <w:tcW w:w="1612" w:type="dxa"/>
            <w:shd w:val="clear" w:color="auto" w:fill="auto"/>
            <w:vAlign w:val="center"/>
          </w:tcPr>
          <w:p w14:paraId="16374CDE" w14:textId="77777777" w:rsidR="00496F5E" w:rsidRPr="002236B3" w:rsidRDefault="00496F5E" w:rsidP="004331A6">
            <w:pPr>
              <w:spacing w:line="360" w:lineRule="auto"/>
              <w:ind w:leftChars="86" w:left="181"/>
              <w:jc w:val="center"/>
              <w:rPr>
                <w:rFonts w:ascii="Times New Roman" w:hAnsi="Times New Roman"/>
                <w:color w:val="000000"/>
              </w:rPr>
            </w:pPr>
            <w:r w:rsidRPr="002236B3">
              <w:rPr>
                <w:rFonts w:ascii="Times New Roman" w:eastAsia="DengXian" w:hAnsi="Times New Roman"/>
                <w:color w:val="000000"/>
              </w:rPr>
              <w:t>7.61±0.32</w:t>
            </w:r>
          </w:p>
        </w:tc>
      </w:tr>
      <w:tr w:rsidR="00496F5E" w:rsidRPr="0088322B" w14:paraId="589FF39C" w14:textId="77777777" w:rsidTr="003E56CD">
        <w:trPr>
          <w:trHeight w:val="278"/>
          <w:jc w:val="center"/>
        </w:trPr>
        <w:tc>
          <w:tcPr>
            <w:tcW w:w="1418" w:type="dxa"/>
            <w:shd w:val="clear" w:color="auto" w:fill="auto"/>
            <w:vAlign w:val="center"/>
          </w:tcPr>
          <w:p w14:paraId="65DB7CFC" w14:textId="2857B7A5" w:rsidR="00496F5E" w:rsidRPr="002236B3" w:rsidRDefault="00496F5E" w:rsidP="004331A6">
            <w:pPr>
              <w:spacing w:line="360" w:lineRule="auto"/>
              <w:ind w:leftChars="86" w:left="181"/>
              <w:jc w:val="center"/>
              <w:rPr>
                <w:rFonts w:ascii="Times New Roman" w:hAnsi="Times New Roman"/>
                <w:color w:val="000000"/>
              </w:rPr>
            </w:pPr>
            <w:r>
              <w:rPr>
                <w:rFonts w:ascii="Times New Roman" w:eastAsia="DengXian" w:hAnsi="Times New Roman" w:hint="eastAsia"/>
                <w:color w:val="000000"/>
              </w:rPr>
              <w:t>ITGB4</w:t>
            </w:r>
          </w:p>
        </w:tc>
        <w:tc>
          <w:tcPr>
            <w:tcW w:w="1417" w:type="dxa"/>
            <w:shd w:val="clear" w:color="auto" w:fill="auto"/>
            <w:vAlign w:val="center"/>
          </w:tcPr>
          <w:p w14:paraId="3056AFD5" w14:textId="037CE4B4" w:rsidR="00496F5E" w:rsidRPr="002236B3" w:rsidRDefault="00496F5E" w:rsidP="004331A6">
            <w:pPr>
              <w:spacing w:line="360" w:lineRule="auto"/>
              <w:ind w:leftChars="86" w:left="181"/>
              <w:jc w:val="center"/>
              <w:rPr>
                <w:rFonts w:ascii="Times New Roman" w:hAnsi="Times New Roman"/>
                <w:color w:val="000000"/>
              </w:rPr>
            </w:pPr>
            <w:r>
              <w:rPr>
                <w:rFonts w:ascii="Times New Roman" w:eastAsia="DengXian" w:hAnsi="Times New Roman" w:hint="eastAsia"/>
                <w:color w:val="000000"/>
              </w:rPr>
              <w:t>-2.51</w:t>
            </w:r>
          </w:p>
        </w:tc>
        <w:tc>
          <w:tcPr>
            <w:tcW w:w="1701" w:type="dxa"/>
            <w:shd w:val="clear" w:color="auto" w:fill="auto"/>
            <w:vAlign w:val="center"/>
          </w:tcPr>
          <w:p w14:paraId="08A44185" w14:textId="1B5C5C87" w:rsidR="00496F5E" w:rsidRPr="002236B3" w:rsidRDefault="00496F5E" w:rsidP="004331A6">
            <w:pPr>
              <w:spacing w:line="360" w:lineRule="auto"/>
              <w:ind w:leftChars="86" w:left="181"/>
              <w:jc w:val="center"/>
              <w:rPr>
                <w:rFonts w:ascii="Times New Roman" w:hAnsi="Times New Roman"/>
                <w:color w:val="000000"/>
              </w:rPr>
            </w:pPr>
            <w:r>
              <w:rPr>
                <w:rFonts w:ascii="Times New Roman" w:eastAsia="DengXian" w:hAnsi="Times New Roman" w:hint="eastAsia"/>
                <w:color w:val="000000"/>
              </w:rPr>
              <w:t>1.55</w:t>
            </w:r>
          </w:p>
        </w:tc>
        <w:tc>
          <w:tcPr>
            <w:tcW w:w="1418" w:type="dxa"/>
            <w:shd w:val="clear" w:color="auto" w:fill="auto"/>
            <w:vAlign w:val="center"/>
          </w:tcPr>
          <w:p w14:paraId="20723534" w14:textId="5565E4E3" w:rsidR="00496F5E" w:rsidRPr="002236B3" w:rsidRDefault="00496F5E" w:rsidP="004331A6">
            <w:pPr>
              <w:spacing w:line="360" w:lineRule="auto"/>
              <w:ind w:leftChars="86" w:left="181"/>
              <w:jc w:val="center"/>
              <w:rPr>
                <w:rFonts w:ascii="Times New Roman" w:hAnsi="Times New Roman"/>
                <w:color w:val="000000"/>
              </w:rPr>
            </w:pPr>
            <w:r>
              <w:rPr>
                <w:rFonts w:ascii="Times New Roman" w:eastAsia="DengXian" w:hAnsi="Times New Roman" w:hint="eastAsia"/>
                <w:color w:val="000000"/>
              </w:rPr>
              <w:t>5</w:t>
            </w:r>
            <w:r w:rsidRPr="002236B3">
              <w:rPr>
                <w:rFonts w:ascii="Times New Roman" w:eastAsia="DengXian" w:hAnsi="Times New Roman"/>
                <w:color w:val="000000"/>
              </w:rPr>
              <w:t>.</w:t>
            </w:r>
            <w:r>
              <w:rPr>
                <w:rFonts w:ascii="Times New Roman" w:eastAsia="DengXian" w:hAnsi="Times New Roman" w:hint="eastAsia"/>
                <w:color w:val="000000"/>
              </w:rPr>
              <w:t>12</w:t>
            </w:r>
            <w:r w:rsidRPr="002236B3">
              <w:rPr>
                <w:rFonts w:ascii="Times New Roman" w:eastAsia="DengXian" w:hAnsi="Times New Roman"/>
                <w:color w:val="000000"/>
              </w:rPr>
              <w:t>±0.0</w:t>
            </w:r>
            <w:r>
              <w:rPr>
                <w:rFonts w:ascii="Times New Roman" w:eastAsia="DengXian" w:hAnsi="Times New Roman" w:hint="eastAsia"/>
                <w:color w:val="000000"/>
              </w:rPr>
              <w:t>15</w:t>
            </w:r>
          </w:p>
        </w:tc>
        <w:tc>
          <w:tcPr>
            <w:tcW w:w="1559" w:type="dxa"/>
            <w:shd w:val="clear" w:color="auto" w:fill="auto"/>
            <w:vAlign w:val="center"/>
          </w:tcPr>
          <w:p w14:paraId="586FD3F8" w14:textId="7BE1BBA0" w:rsidR="00496F5E" w:rsidRPr="002236B3" w:rsidRDefault="00496F5E" w:rsidP="004331A6">
            <w:pPr>
              <w:spacing w:line="360" w:lineRule="auto"/>
              <w:ind w:leftChars="86" w:left="181"/>
              <w:jc w:val="center"/>
              <w:rPr>
                <w:rFonts w:ascii="Times New Roman" w:hAnsi="Times New Roman"/>
                <w:color w:val="000000"/>
              </w:rPr>
            </w:pPr>
            <w:r>
              <w:rPr>
                <w:rFonts w:ascii="Times New Roman" w:eastAsia="DengXian" w:hAnsi="Times New Roman" w:hint="eastAsia"/>
                <w:color w:val="000000"/>
              </w:rPr>
              <w:t>0.90</w:t>
            </w:r>
            <w:r w:rsidRPr="002236B3">
              <w:rPr>
                <w:rFonts w:ascii="Times New Roman" w:eastAsia="DengXian" w:hAnsi="Times New Roman"/>
                <w:color w:val="000000"/>
              </w:rPr>
              <w:t>±0.</w:t>
            </w:r>
            <w:r>
              <w:rPr>
                <w:rFonts w:ascii="Times New Roman" w:eastAsia="DengXian" w:hAnsi="Times New Roman" w:hint="eastAsia"/>
                <w:color w:val="000000"/>
              </w:rPr>
              <w:t>029</w:t>
            </w:r>
          </w:p>
        </w:tc>
        <w:tc>
          <w:tcPr>
            <w:tcW w:w="1612" w:type="dxa"/>
            <w:shd w:val="clear" w:color="auto" w:fill="auto"/>
            <w:vAlign w:val="center"/>
          </w:tcPr>
          <w:p w14:paraId="5523C741" w14:textId="37143C53" w:rsidR="00496F5E" w:rsidRPr="002236B3" w:rsidRDefault="00496F5E" w:rsidP="004331A6">
            <w:pPr>
              <w:spacing w:line="360" w:lineRule="auto"/>
              <w:ind w:leftChars="86" w:left="181"/>
              <w:jc w:val="center"/>
              <w:rPr>
                <w:rFonts w:ascii="Times New Roman" w:hAnsi="Times New Roman"/>
                <w:color w:val="000000"/>
              </w:rPr>
            </w:pPr>
            <w:r>
              <w:rPr>
                <w:rFonts w:ascii="Times New Roman" w:eastAsia="DengXian" w:hAnsi="Times New Roman" w:hint="eastAsia"/>
                <w:color w:val="000000"/>
              </w:rPr>
              <w:t>2</w:t>
            </w:r>
            <w:r w:rsidRPr="002236B3">
              <w:rPr>
                <w:rFonts w:ascii="Times New Roman" w:eastAsia="DengXian" w:hAnsi="Times New Roman"/>
                <w:color w:val="000000"/>
              </w:rPr>
              <w:t>.</w:t>
            </w:r>
            <w:r>
              <w:rPr>
                <w:rFonts w:ascii="Times New Roman" w:eastAsia="DengXian" w:hAnsi="Times New Roman" w:hint="eastAsia"/>
                <w:color w:val="000000"/>
              </w:rPr>
              <w:t>63</w:t>
            </w:r>
            <w:r w:rsidRPr="002236B3">
              <w:rPr>
                <w:rFonts w:ascii="Times New Roman" w:eastAsia="DengXian" w:hAnsi="Times New Roman"/>
                <w:color w:val="000000"/>
              </w:rPr>
              <w:t>±0.</w:t>
            </w:r>
            <w:r>
              <w:rPr>
                <w:rFonts w:ascii="Times New Roman" w:eastAsia="DengXian" w:hAnsi="Times New Roman" w:hint="eastAsia"/>
                <w:color w:val="000000"/>
              </w:rPr>
              <w:t>029</w:t>
            </w:r>
          </w:p>
        </w:tc>
      </w:tr>
    </w:tbl>
    <w:p w14:paraId="63F4A315" w14:textId="77777777" w:rsidR="005E7117" w:rsidRPr="0030403B" w:rsidRDefault="005E7117" w:rsidP="00264200">
      <w:pPr>
        <w:spacing w:beforeLines="100" w:before="312" w:line="480" w:lineRule="auto"/>
        <w:rPr>
          <w:rFonts w:ascii="Times New Roman" w:hAnsi="Times New Roman" w:cs="Times New Roman"/>
          <w:b/>
          <w:bCs/>
          <w:sz w:val="24"/>
          <w:szCs w:val="24"/>
        </w:rPr>
      </w:pPr>
    </w:p>
    <w:sectPr w:rsidR="005E7117" w:rsidRPr="0030403B" w:rsidSect="001531ED">
      <w:footerReference w:type="default" r:id="rId8"/>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20E16" w14:textId="77777777" w:rsidR="001531ED" w:rsidRDefault="001531ED">
      <w:r>
        <w:separator/>
      </w:r>
    </w:p>
  </w:endnote>
  <w:endnote w:type="continuationSeparator" w:id="0">
    <w:p w14:paraId="6065C354" w14:textId="77777777" w:rsidR="001531ED" w:rsidRDefault="0015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259008"/>
      <w:docPartObj>
        <w:docPartGallery w:val="Page Numbers (Bottom of Page)"/>
        <w:docPartUnique/>
      </w:docPartObj>
    </w:sdtPr>
    <w:sdtEndPr>
      <w:rPr>
        <w:rFonts w:ascii="Arial" w:hAnsi="Arial" w:cs="Arial"/>
      </w:rPr>
    </w:sdtEndPr>
    <w:sdtContent>
      <w:p w14:paraId="39544724" w14:textId="77777777" w:rsidR="0015281C" w:rsidRPr="00F41AB0" w:rsidRDefault="002C1161">
        <w:pPr>
          <w:pStyle w:val="Sidfot"/>
          <w:jc w:val="center"/>
          <w:rPr>
            <w:rFonts w:ascii="Arial" w:hAnsi="Arial" w:cs="Arial"/>
          </w:rPr>
        </w:pPr>
        <w:r w:rsidRPr="00F41AB0">
          <w:rPr>
            <w:rFonts w:ascii="Arial" w:hAnsi="Arial" w:cs="Arial"/>
          </w:rPr>
          <w:fldChar w:fldCharType="begin"/>
        </w:r>
        <w:r w:rsidRPr="00F41AB0">
          <w:rPr>
            <w:rFonts w:ascii="Arial" w:hAnsi="Arial" w:cs="Arial"/>
          </w:rPr>
          <w:instrText>PAGE   \* MERGEFORMAT</w:instrText>
        </w:r>
        <w:r w:rsidRPr="00F41AB0">
          <w:rPr>
            <w:rFonts w:ascii="Arial" w:hAnsi="Arial" w:cs="Arial"/>
          </w:rPr>
          <w:fldChar w:fldCharType="separate"/>
        </w:r>
        <w:r w:rsidRPr="00F41AB0">
          <w:rPr>
            <w:rFonts w:ascii="Arial" w:hAnsi="Arial" w:cs="Arial"/>
            <w:lang w:val="zh-CN"/>
          </w:rPr>
          <w:t>2</w:t>
        </w:r>
        <w:r w:rsidRPr="00F41AB0">
          <w:rPr>
            <w:rFonts w:ascii="Arial" w:hAnsi="Arial" w:cs="Arial"/>
          </w:rPr>
          <w:fldChar w:fldCharType="end"/>
        </w:r>
      </w:p>
    </w:sdtContent>
  </w:sdt>
  <w:p w14:paraId="713A00C6" w14:textId="77777777" w:rsidR="0015281C" w:rsidRDefault="001528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7EFC8" w14:textId="77777777" w:rsidR="001531ED" w:rsidRDefault="001531ED">
      <w:r>
        <w:separator/>
      </w:r>
    </w:p>
  </w:footnote>
  <w:footnote w:type="continuationSeparator" w:id="0">
    <w:p w14:paraId="0C5309FB" w14:textId="77777777" w:rsidR="001531ED" w:rsidRDefault="00153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CF4B91"/>
    <w:multiLevelType w:val="hybridMultilevel"/>
    <w:tmpl w:val="0B16AC22"/>
    <w:lvl w:ilvl="0" w:tplc="9EEC5F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60830918">
    <w:abstractNumId w:val="1"/>
  </w:num>
  <w:num w:numId="2" w16cid:durableId="69357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420"/>
  <w:hyphenationZone w:val="425"/>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00CF9"/>
    <w:rsid w:val="00006D9F"/>
    <w:rsid w:val="00013620"/>
    <w:rsid w:val="00015806"/>
    <w:rsid w:val="00016708"/>
    <w:rsid w:val="00020F6B"/>
    <w:rsid w:val="00021510"/>
    <w:rsid w:val="00026D50"/>
    <w:rsid w:val="000352C0"/>
    <w:rsid w:val="00035E35"/>
    <w:rsid w:val="0004617F"/>
    <w:rsid w:val="00047256"/>
    <w:rsid w:val="00057229"/>
    <w:rsid w:val="000712DB"/>
    <w:rsid w:val="00076AB1"/>
    <w:rsid w:val="0007722D"/>
    <w:rsid w:val="00077274"/>
    <w:rsid w:val="00077835"/>
    <w:rsid w:val="00086FCC"/>
    <w:rsid w:val="00095A38"/>
    <w:rsid w:val="00097BD0"/>
    <w:rsid w:val="00097BE2"/>
    <w:rsid w:val="000A3682"/>
    <w:rsid w:val="000A4AB5"/>
    <w:rsid w:val="000A4D15"/>
    <w:rsid w:val="000A7443"/>
    <w:rsid w:val="000A773A"/>
    <w:rsid w:val="000B5404"/>
    <w:rsid w:val="000B6729"/>
    <w:rsid w:val="000D6758"/>
    <w:rsid w:val="000F3DDC"/>
    <w:rsid w:val="000F7F6E"/>
    <w:rsid w:val="00115652"/>
    <w:rsid w:val="001359AA"/>
    <w:rsid w:val="00137DF8"/>
    <w:rsid w:val="00146028"/>
    <w:rsid w:val="00151AEC"/>
    <w:rsid w:val="0015281C"/>
    <w:rsid w:val="001531ED"/>
    <w:rsid w:val="00153A78"/>
    <w:rsid w:val="001564F6"/>
    <w:rsid w:val="0016759F"/>
    <w:rsid w:val="00171C7F"/>
    <w:rsid w:val="00174308"/>
    <w:rsid w:val="0019585F"/>
    <w:rsid w:val="001963FC"/>
    <w:rsid w:val="001A375F"/>
    <w:rsid w:val="001A3D68"/>
    <w:rsid w:val="001A5037"/>
    <w:rsid w:val="001B1C37"/>
    <w:rsid w:val="001B2FE0"/>
    <w:rsid w:val="001B34E6"/>
    <w:rsid w:val="001B4DCE"/>
    <w:rsid w:val="001B6E40"/>
    <w:rsid w:val="001C0CC6"/>
    <w:rsid w:val="001E6D9D"/>
    <w:rsid w:val="001F5A11"/>
    <w:rsid w:val="00200CF9"/>
    <w:rsid w:val="00201C13"/>
    <w:rsid w:val="0020422F"/>
    <w:rsid w:val="0021133D"/>
    <w:rsid w:val="002117CB"/>
    <w:rsid w:val="00235321"/>
    <w:rsid w:val="002520D3"/>
    <w:rsid w:val="002570F3"/>
    <w:rsid w:val="00262C82"/>
    <w:rsid w:val="00264200"/>
    <w:rsid w:val="002754CA"/>
    <w:rsid w:val="00275C33"/>
    <w:rsid w:val="00277424"/>
    <w:rsid w:val="00285D8F"/>
    <w:rsid w:val="00291BD7"/>
    <w:rsid w:val="00294901"/>
    <w:rsid w:val="00295054"/>
    <w:rsid w:val="00295184"/>
    <w:rsid w:val="002970AF"/>
    <w:rsid w:val="002A2F2B"/>
    <w:rsid w:val="002A2F58"/>
    <w:rsid w:val="002C5251"/>
    <w:rsid w:val="002D1457"/>
    <w:rsid w:val="002D33EA"/>
    <w:rsid w:val="002D7320"/>
    <w:rsid w:val="002E23EB"/>
    <w:rsid w:val="002E3DDF"/>
    <w:rsid w:val="002E4328"/>
    <w:rsid w:val="002F04AB"/>
    <w:rsid w:val="002F4F34"/>
    <w:rsid w:val="00301453"/>
    <w:rsid w:val="0030403B"/>
    <w:rsid w:val="00307405"/>
    <w:rsid w:val="0031305B"/>
    <w:rsid w:val="00327F4B"/>
    <w:rsid w:val="00340E62"/>
    <w:rsid w:val="0035272A"/>
    <w:rsid w:val="003568C5"/>
    <w:rsid w:val="00361984"/>
    <w:rsid w:val="00362689"/>
    <w:rsid w:val="0037394E"/>
    <w:rsid w:val="003919B1"/>
    <w:rsid w:val="00395F8E"/>
    <w:rsid w:val="003B0DB5"/>
    <w:rsid w:val="003B0DE3"/>
    <w:rsid w:val="003C0630"/>
    <w:rsid w:val="003C07E0"/>
    <w:rsid w:val="003D05FF"/>
    <w:rsid w:val="003E56CD"/>
    <w:rsid w:val="003F22F6"/>
    <w:rsid w:val="004041F8"/>
    <w:rsid w:val="0040642B"/>
    <w:rsid w:val="00415467"/>
    <w:rsid w:val="004171F4"/>
    <w:rsid w:val="00422669"/>
    <w:rsid w:val="004247FC"/>
    <w:rsid w:val="00426002"/>
    <w:rsid w:val="004263E0"/>
    <w:rsid w:val="004270FC"/>
    <w:rsid w:val="004306D9"/>
    <w:rsid w:val="00442039"/>
    <w:rsid w:val="00465712"/>
    <w:rsid w:val="0047364D"/>
    <w:rsid w:val="00473F3A"/>
    <w:rsid w:val="00496F5E"/>
    <w:rsid w:val="004A0E18"/>
    <w:rsid w:val="004A1CA2"/>
    <w:rsid w:val="004A6259"/>
    <w:rsid w:val="004A743C"/>
    <w:rsid w:val="004B7359"/>
    <w:rsid w:val="004D14FE"/>
    <w:rsid w:val="004F0782"/>
    <w:rsid w:val="004F180A"/>
    <w:rsid w:val="004F6DE9"/>
    <w:rsid w:val="005014C6"/>
    <w:rsid w:val="0050195B"/>
    <w:rsid w:val="005029DF"/>
    <w:rsid w:val="0050691C"/>
    <w:rsid w:val="0051173F"/>
    <w:rsid w:val="00511983"/>
    <w:rsid w:val="00525494"/>
    <w:rsid w:val="005303C6"/>
    <w:rsid w:val="00534818"/>
    <w:rsid w:val="005409EB"/>
    <w:rsid w:val="00566A81"/>
    <w:rsid w:val="00576C18"/>
    <w:rsid w:val="00585574"/>
    <w:rsid w:val="00585FBF"/>
    <w:rsid w:val="0058777E"/>
    <w:rsid w:val="0059176E"/>
    <w:rsid w:val="005A3048"/>
    <w:rsid w:val="005A774D"/>
    <w:rsid w:val="005A7FBD"/>
    <w:rsid w:val="005B09F4"/>
    <w:rsid w:val="005B46DE"/>
    <w:rsid w:val="005B63B5"/>
    <w:rsid w:val="005C02FE"/>
    <w:rsid w:val="005C0DAC"/>
    <w:rsid w:val="005C460A"/>
    <w:rsid w:val="005C5625"/>
    <w:rsid w:val="005D0039"/>
    <w:rsid w:val="005D7893"/>
    <w:rsid w:val="005E07C8"/>
    <w:rsid w:val="005E4EAB"/>
    <w:rsid w:val="005E7117"/>
    <w:rsid w:val="0060049B"/>
    <w:rsid w:val="00600536"/>
    <w:rsid w:val="006065BC"/>
    <w:rsid w:val="00610717"/>
    <w:rsid w:val="006275A6"/>
    <w:rsid w:val="00632A63"/>
    <w:rsid w:val="00641DAF"/>
    <w:rsid w:val="00646A59"/>
    <w:rsid w:val="00653666"/>
    <w:rsid w:val="006735C3"/>
    <w:rsid w:val="00674620"/>
    <w:rsid w:val="0068406A"/>
    <w:rsid w:val="0068600F"/>
    <w:rsid w:val="006A25C0"/>
    <w:rsid w:val="006A3FB1"/>
    <w:rsid w:val="006C21A2"/>
    <w:rsid w:val="006D6085"/>
    <w:rsid w:val="006F6174"/>
    <w:rsid w:val="006F6693"/>
    <w:rsid w:val="006F66DE"/>
    <w:rsid w:val="006F7F48"/>
    <w:rsid w:val="00702D26"/>
    <w:rsid w:val="00714B19"/>
    <w:rsid w:val="007170C5"/>
    <w:rsid w:val="00720327"/>
    <w:rsid w:val="00722840"/>
    <w:rsid w:val="00724E3E"/>
    <w:rsid w:val="00725FED"/>
    <w:rsid w:val="007302CC"/>
    <w:rsid w:val="0073160E"/>
    <w:rsid w:val="0074639A"/>
    <w:rsid w:val="0075267D"/>
    <w:rsid w:val="007538F3"/>
    <w:rsid w:val="00754EDA"/>
    <w:rsid w:val="007570CA"/>
    <w:rsid w:val="007609CE"/>
    <w:rsid w:val="00764333"/>
    <w:rsid w:val="007667D4"/>
    <w:rsid w:val="00770A60"/>
    <w:rsid w:val="007712E5"/>
    <w:rsid w:val="007724BE"/>
    <w:rsid w:val="0077332A"/>
    <w:rsid w:val="00783453"/>
    <w:rsid w:val="00793C80"/>
    <w:rsid w:val="007B11A7"/>
    <w:rsid w:val="007B7C4A"/>
    <w:rsid w:val="007D4B67"/>
    <w:rsid w:val="007D7C3A"/>
    <w:rsid w:val="007E2436"/>
    <w:rsid w:val="007F0586"/>
    <w:rsid w:val="007F5CD0"/>
    <w:rsid w:val="007F77AC"/>
    <w:rsid w:val="008008A5"/>
    <w:rsid w:val="00810810"/>
    <w:rsid w:val="00815795"/>
    <w:rsid w:val="00816A00"/>
    <w:rsid w:val="0081720E"/>
    <w:rsid w:val="008469E8"/>
    <w:rsid w:val="00860FE8"/>
    <w:rsid w:val="008679A4"/>
    <w:rsid w:val="00872808"/>
    <w:rsid w:val="00873683"/>
    <w:rsid w:val="008940C5"/>
    <w:rsid w:val="00894B67"/>
    <w:rsid w:val="008B146A"/>
    <w:rsid w:val="008B581B"/>
    <w:rsid w:val="008C470C"/>
    <w:rsid w:val="008D06AD"/>
    <w:rsid w:val="008D26F2"/>
    <w:rsid w:val="008D4BC0"/>
    <w:rsid w:val="008E14D9"/>
    <w:rsid w:val="008E3E6F"/>
    <w:rsid w:val="008F03D8"/>
    <w:rsid w:val="008F2F0C"/>
    <w:rsid w:val="008F39B2"/>
    <w:rsid w:val="008F5177"/>
    <w:rsid w:val="008F52E7"/>
    <w:rsid w:val="0091131C"/>
    <w:rsid w:val="00927C96"/>
    <w:rsid w:val="00932075"/>
    <w:rsid w:val="00932876"/>
    <w:rsid w:val="0093537A"/>
    <w:rsid w:val="009454D0"/>
    <w:rsid w:val="0096729A"/>
    <w:rsid w:val="00974563"/>
    <w:rsid w:val="00984E7F"/>
    <w:rsid w:val="00986CC0"/>
    <w:rsid w:val="009872D6"/>
    <w:rsid w:val="009C06D3"/>
    <w:rsid w:val="009C2B0B"/>
    <w:rsid w:val="009C5BCB"/>
    <w:rsid w:val="009D1B3D"/>
    <w:rsid w:val="009D271D"/>
    <w:rsid w:val="009D3FCC"/>
    <w:rsid w:val="009D52A4"/>
    <w:rsid w:val="009D6202"/>
    <w:rsid w:val="009D67B4"/>
    <w:rsid w:val="009E2035"/>
    <w:rsid w:val="009F3CFD"/>
    <w:rsid w:val="00A12346"/>
    <w:rsid w:val="00A1696E"/>
    <w:rsid w:val="00A20426"/>
    <w:rsid w:val="00A27B24"/>
    <w:rsid w:val="00A3603B"/>
    <w:rsid w:val="00A44F2C"/>
    <w:rsid w:val="00A46DD2"/>
    <w:rsid w:val="00A56EA3"/>
    <w:rsid w:val="00A6620C"/>
    <w:rsid w:val="00A81F84"/>
    <w:rsid w:val="00A83D5B"/>
    <w:rsid w:val="00A86923"/>
    <w:rsid w:val="00A90595"/>
    <w:rsid w:val="00A92AFD"/>
    <w:rsid w:val="00AA216C"/>
    <w:rsid w:val="00AA7BB1"/>
    <w:rsid w:val="00AB1945"/>
    <w:rsid w:val="00AB2CC8"/>
    <w:rsid w:val="00AC0783"/>
    <w:rsid w:val="00AC6E16"/>
    <w:rsid w:val="00AC7B07"/>
    <w:rsid w:val="00AE0ACE"/>
    <w:rsid w:val="00AE0D74"/>
    <w:rsid w:val="00AE0F15"/>
    <w:rsid w:val="00AE4EC9"/>
    <w:rsid w:val="00AF4D54"/>
    <w:rsid w:val="00AF7ACB"/>
    <w:rsid w:val="00B24FDB"/>
    <w:rsid w:val="00B25E98"/>
    <w:rsid w:val="00B306B6"/>
    <w:rsid w:val="00B32014"/>
    <w:rsid w:val="00B426F7"/>
    <w:rsid w:val="00B464CB"/>
    <w:rsid w:val="00B50406"/>
    <w:rsid w:val="00B53E0F"/>
    <w:rsid w:val="00B62DDC"/>
    <w:rsid w:val="00B67554"/>
    <w:rsid w:val="00B7510C"/>
    <w:rsid w:val="00B86904"/>
    <w:rsid w:val="00B937B2"/>
    <w:rsid w:val="00B970F1"/>
    <w:rsid w:val="00BB038F"/>
    <w:rsid w:val="00BB0782"/>
    <w:rsid w:val="00BD0572"/>
    <w:rsid w:val="00BD23FB"/>
    <w:rsid w:val="00BD7DD8"/>
    <w:rsid w:val="00BF3A88"/>
    <w:rsid w:val="00BF409D"/>
    <w:rsid w:val="00BF78FD"/>
    <w:rsid w:val="00C04E0F"/>
    <w:rsid w:val="00C10988"/>
    <w:rsid w:val="00C11B5C"/>
    <w:rsid w:val="00C12308"/>
    <w:rsid w:val="00C12D1B"/>
    <w:rsid w:val="00C12E21"/>
    <w:rsid w:val="00C20C39"/>
    <w:rsid w:val="00C23AD7"/>
    <w:rsid w:val="00C35B92"/>
    <w:rsid w:val="00C4553C"/>
    <w:rsid w:val="00C528E2"/>
    <w:rsid w:val="00C57BA7"/>
    <w:rsid w:val="00C612D6"/>
    <w:rsid w:val="00C706F1"/>
    <w:rsid w:val="00C72404"/>
    <w:rsid w:val="00C8354B"/>
    <w:rsid w:val="00CA0113"/>
    <w:rsid w:val="00CA6291"/>
    <w:rsid w:val="00CA6612"/>
    <w:rsid w:val="00CA6B92"/>
    <w:rsid w:val="00CC14BC"/>
    <w:rsid w:val="00CC1F48"/>
    <w:rsid w:val="00CD5668"/>
    <w:rsid w:val="00CF1328"/>
    <w:rsid w:val="00CF6116"/>
    <w:rsid w:val="00D05F1D"/>
    <w:rsid w:val="00D06FDA"/>
    <w:rsid w:val="00D24E4C"/>
    <w:rsid w:val="00D3569A"/>
    <w:rsid w:val="00D360A8"/>
    <w:rsid w:val="00D40FEA"/>
    <w:rsid w:val="00D505A3"/>
    <w:rsid w:val="00D520BD"/>
    <w:rsid w:val="00D52A05"/>
    <w:rsid w:val="00D5365F"/>
    <w:rsid w:val="00D676CE"/>
    <w:rsid w:val="00D72BB5"/>
    <w:rsid w:val="00D82682"/>
    <w:rsid w:val="00D82DA4"/>
    <w:rsid w:val="00D857DD"/>
    <w:rsid w:val="00D904DE"/>
    <w:rsid w:val="00D97141"/>
    <w:rsid w:val="00DC6B83"/>
    <w:rsid w:val="00DC7D71"/>
    <w:rsid w:val="00DD6326"/>
    <w:rsid w:val="00DE6047"/>
    <w:rsid w:val="00DF2E5A"/>
    <w:rsid w:val="00DF36C1"/>
    <w:rsid w:val="00E00515"/>
    <w:rsid w:val="00E01F24"/>
    <w:rsid w:val="00E03B8C"/>
    <w:rsid w:val="00E20685"/>
    <w:rsid w:val="00E23616"/>
    <w:rsid w:val="00E330CD"/>
    <w:rsid w:val="00E3431E"/>
    <w:rsid w:val="00E3531F"/>
    <w:rsid w:val="00E3691A"/>
    <w:rsid w:val="00E40CEC"/>
    <w:rsid w:val="00E43EB5"/>
    <w:rsid w:val="00E44953"/>
    <w:rsid w:val="00E47698"/>
    <w:rsid w:val="00E57C9A"/>
    <w:rsid w:val="00E602C7"/>
    <w:rsid w:val="00E70B6D"/>
    <w:rsid w:val="00E747D1"/>
    <w:rsid w:val="00E817D9"/>
    <w:rsid w:val="00E8246B"/>
    <w:rsid w:val="00E90B68"/>
    <w:rsid w:val="00E923A9"/>
    <w:rsid w:val="00E976C3"/>
    <w:rsid w:val="00EA750F"/>
    <w:rsid w:val="00EB3643"/>
    <w:rsid w:val="00ED1CB0"/>
    <w:rsid w:val="00ED1F8E"/>
    <w:rsid w:val="00EE2A83"/>
    <w:rsid w:val="00EF1B42"/>
    <w:rsid w:val="00F10368"/>
    <w:rsid w:val="00F107EE"/>
    <w:rsid w:val="00F1448F"/>
    <w:rsid w:val="00F163D3"/>
    <w:rsid w:val="00F17C9C"/>
    <w:rsid w:val="00F2691F"/>
    <w:rsid w:val="00F4340D"/>
    <w:rsid w:val="00F463CA"/>
    <w:rsid w:val="00F505F3"/>
    <w:rsid w:val="00F532EF"/>
    <w:rsid w:val="00F57598"/>
    <w:rsid w:val="00F66A3C"/>
    <w:rsid w:val="00F81F8E"/>
    <w:rsid w:val="00FC0C9F"/>
    <w:rsid w:val="00FC7470"/>
    <w:rsid w:val="00FD4351"/>
    <w:rsid w:val="00FD4F48"/>
    <w:rsid w:val="00FF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2C0DF"/>
  <w15:chartTrackingRefBased/>
  <w15:docId w15:val="{E640413D-DB37-4C58-A40B-908389F1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F9"/>
    <w:pPr>
      <w:widowControl w:val="0"/>
      <w:jc w:val="both"/>
    </w:pPr>
    <w:rPr>
      <w:szCs w:val="21"/>
    </w:rPr>
  </w:style>
  <w:style w:type="paragraph" w:styleId="Rubrik1">
    <w:name w:val="heading 1"/>
    <w:basedOn w:val="Normal"/>
    <w:next w:val="Normal"/>
    <w:link w:val="Rubrik1Char"/>
    <w:qFormat/>
    <w:rsid w:val="0016759F"/>
    <w:pPr>
      <w:keepNext/>
      <w:widowControl/>
      <w:spacing w:before="240" w:after="60" w:line="480" w:lineRule="auto"/>
      <w:jc w:val="left"/>
      <w:outlineLvl w:val="0"/>
    </w:pPr>
    <w:rPr>
      <w:rFonts w:ascii="Arial" w:hAnsi="Arial" w:cs="Arial"/>
      <w:b/>
      <w:bCs/>
      <w:kern w:val="32"/>
      <w:sz w:val="32"/>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ndNoteBibliography">
    <w:name w:val="EndNote Bibliography"/>
    <w:basedOn w:val="Brdtext"/>
    <w:link w:val="EndNoteBibliography0"/>
    <w:autoRedefine/>
    <w:rsid w:val="00566A81"/>
    <w:pPr>
      <w:spacing w:after="0"/>
    </w:pPr>
    <w:rPr>
      <w:rFonts w:ascii="Times New Roman" w:eastAsia="DengXian" w:hAnsi="Times New Roman" w:cs="Times New Roman"/>
      <w:noProof/>
      <w:sz w:val="20"/>
    </w:rPr>
  </w:style>
  <w:style w:type="character" w:customStyle="1" w:styleId="EndNoteBibliography0">
    <w:name w:val="EndNote Bibliography 字符"/>
    <w:link w:val="EndNoteBibliography"/>
    <w:rsid w:val="00566A81"/>
    <w:rPr>
      <w:rFonts w:ascii="Times New Roman" w:eastAsia="DengXian" w:hAnsi="Times New Roman" w:cs="Times New Roman"/>
      <w:noProof/>
      <w:sz w:val="20"/>
      <w:szCs w:val="21"/>
    </w:rPr>
  </w:style>
  <w:style w:type="paragraph" w:styleId="Brdtext">
    <w:name w:val="Body Text"/>
    <w:basedOn w:val="Normal"/>
    <w:link w:val="BrdtextChar"/>
    <w:uiPriority w:val="99"/>
    <w:semiHidden/>
    <w:unhideWhenUsed/>
    <w:rsid w:val="00200CF9"/>
    <w:pPr>
      <w:spacing w:after="120"/>
    </w:pPr>
  </w:style>
  <w:style w:type="character" w:customStyle="1" w:styleId="BrdtextChar">
    <w:name w:val="Brödtext Char"/>
    <w:basedOn w:val="Standardstycketeckensnitt"/>
    <w:link w:val="Brdtext"/>
    <w:uiPriority w:val="99"/>
    <w:semiHidden/>
    <w:rsid w:val="00200CF9"/>
    <w:rPr>
      <w:szCs w:val="21"/>
    </w:rPr>
  </w:style>
  <w:style w:type="paragraph" w:styleId="Sidhuvud">
    <w:name w:val="header"/>
    <w:basedOn w:val="Normal"/>
    <w:link w:val="SidhuvudChar"/>
    <w:uiPriority w:val="99"/>
    <w:unhideWhenUsed/>
    <w:rsid w:val="00200CF9"/>
    <w:pPr>
      <w:tabs>
        <w:tab w:val="center" w:pos="4153"/>
        <w:tab w:val="right" w:pos="8306"/>
      </w:tabs>
      <w:snapToGrid w:val="0"/>
      <w:jc w:val="center"/>
    </w:pPr>
    <w:rPr>
      <w:sz w:val="18"/>
      <w:szCs w:val="18"/>
    </w:rPr>
  </w:style>
  <w:style w:type="character" w:customStyle="1" w:styleId="SidhuvudChar">
    <w:name w:val="Sidhuvud Char"/>
    <w:basedOn w:val="Standardstycketeckensnitt"/>
    <w:link w:val="Sidhuvud"/>
    <w:uiPriority w:val="99"/>
    <w:rsid w:val="00200CF9"/>
    <w:rPr>
      <w:sz w:val="18"/>
      <w:szCs w:val="18"/>
    </w:rPr>
  </w:style>
  <w:style w:type="paragraph" w:styleId="Sidfot">
    <w:name w:val="footer"/>
    <w:basedOn w:val="Normal"/>
    <w:link w:val="SidfotChar"/>
    <w:uiPriority w:val="99"/>
    <w:unhideWhenUsed/>
    <w:rsid w:val="00200CF9"/>
    <w:pPr>
      <w:tabs>
        <w:tab w:val="center" w:pos="4153"/>
        <w:tab w:val="right" w:pos="8306"/>
      </w:tabs>
      <w:snapToGrid w:val="0"/>
      <w:jc w:val="left"/>
    </w:pPr>
    <w:rPr>
      <w:sz w:val="18"/>
      <w:szCs w:val="18"/>
    </w:rPr>
  </w:style>
  <w:style w:type="character" w:customStyle="1" w:styleId="SidfotChar">
    <w:name w:val="Sidfot Char"/>
    <w:basedOn w:val="Standardstycketeckensnitt"/>
    <w:link w:val="Sidfot"/>
    <w:uiPriority w:val="99"/>
    <w:rsid w:val="00200CF9"/>
    <w:rPr>
      <w:sz w:val="18"/>
      <w:szCs w:val="18"/>
    </w:rPr>
  </w:style>
  <w:style w:type="paragraph" w:styleId="Liststycke">
    <w:name w:val="List Paragraph"/>
    <w:basedOn w:val="Normal"/>
    <w:uiPriority w:val="34"/>
    <w:qFormat/>
    <w:rsid w:val="00200CF9"/>
    <w:pPr>
      <w:ind w:firstLineChars="200" w:firstLine="420"/>
    </w:pPr>
  </w:style>
  <w:style w:type="paragraph" w:customStyle="1" w:styleId="EndNoteBibliographyTitle">
    <w:name w:val="EndNote Bibliography Title"/>
    <w:basedOn w:val="Normal"/>
    <w:link w:val="EndNoteBibliographyTitle0"/>
    <w:rsid w:val="00200CF9"/>
    <w:pPr>
      <w:jc w:val="center"/>
    </w:pPr>
    <w:rPr>
      <w:rFonts w:ascii="DengXian" w:eastAsia="DengXian" w:hAnsi="DengXian"/>
      <w:noProof/>
      <w:sz w:val="20"/>
    </w:rPr>
  </w:style>
  <w:style w:type="character" w:customStyle="1" w:styleId="EndNoteBibliographyTitle0">
    <w:name w:val="EndNote Bibliography Title 字符"/>
    <w:basedOn w:val="Standardstycketeckensnitt"/>
    <w:link w:val="EndNoteBibliographyTitle"/>
    <w:rsid w:val="00200CF9"/>
    <w:rPr>
      <w:rFonts w:ascii="DengXian" w:eastAsia="DengXian" w:hAnsi="DengXian"/>
      <w:noProof/>
      <w:sz w:val="20"/>
      <w:szCs w:val="21"/>
    </w:rPr>
  </w:style>
  <w:style w:type="table" w:styleId="Tabellrutnt">
    <w:name w:val="Table Grid"/>
    <w:basedOn w:val="Normaltabell"/>
    <w:uiPriority w:val="39"/>
    <w:rsid w:val="00200CF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00CF9"/>
    <w:rPr>
      <w:sz w:val="21"/>
      <w:szCs w:val="21"/>
    </w:rPr>
  </w:style>
  <w:style w:type="paragraph" w:styleId="Kommentarer">
    <w:name w:val="annotation text"/>
    <w:basedOn w:val="Normal"/>
    <w:link w:val="KommentarerChar"/>
    <w:uiPriority w:val="99"/>
    <w:semiHidden/>
    <w:unhideWhenUsed/>
    <w:rsid w:val="00200CF9"/>
    <w:pPr>
      <w:jc w:val="left"/>
    </w:pPr>
  </w:style>
  <w:style w:type="character" w:customStyle="1" w:styleId="KommentarerChar">
    <w:name w:val="Kommentarer Char"/>
    <w:basedOn w:val="Standardstycketeckensnitt"/>
    <w:link w:val="Kommentarer"/>
    <w:uiPriority w:val="99"/>
    <w:semiHidden/>
    <w:rsid w:val="00200CF9"/>
    <w:rPr>
      <w:szCs w:val="21"/>
    </w:rPr>
  </w:style>
  <w:style w:type="paragraph" w:styleId="Kommentarsmne">
    <w:name w:val="annotation subject"/>
    <w:basedOn w:val="Kommentarer"/>
    <w:next w:val="Kommentarer"/>
    <w:link w:val="KommentarsmneChar"/>
    <w:uiPriority w:val="99"/>
    <w:semiHidden/>
    <w:unhideWhenUsed/>
    <w:rsid w:val="00200CF9"/>
    <w:rPr>
      <w:b/>
      <w:bCs/>
    </w:rPr>
  </w:style>
  <w:style w:type="character" w:customStyle="1" w:styleId="KommentarsmneChar">
    <w:name w:val="Kommentarsämne Char"/>
    <w:basedOn w:val="KommentarerChar"/>
    <w:link w:val="Kommentarsmne"/>
    <w:uiPriority w:val="99"/>
    <w:semiHidden/>
    <w:rsid w:val="00200CF9"/>
    <w:rPr>
      <w:b/>
      <w:bCs/>
      <w:szCs w:val="21"/>
    </w:rPr>
  </w:style>
  <w:style w:type="character" w:styleId="Radnummer">
    <w:name w:val="line number"/>
    <w:basedOn w:val="Standardstycketeckensnitt"/>
    <w:uiPriority w:val="99"/>
    <w:semiHidden/>
    <w:unhideWhenUsed/>
    <w:rsid w:val="00200CF9"/>
    <w:rPr>
      <w:rFonts w:ascii="Arial" w:eastAsia="Times New Roman" w:hAnsi="Arial"/>
    </w:rPr>
  </w:style>
  <w:style w:type="paragraph" w:styleId="Revision">
    <w:name w:val="Revision"/>
    <w:hidden/>
    <w:uiPriority w:val="99"/>
    <w:semiHidden/>
    <w:rsid w:val="00200CF9"/>
    <w:rPr>
      <w:szCs w:val="21"/>
    </w:rPr>
  </w:style>
  <w:style w:type="table" w:customStyle="1" w:styleId="1">
    <w:name w:val="网格型1"/>
    <w:basedOn w:val="Normaltabell"/>
    <w:uiPriority w:val="39"/>
    <w:qFormat/>
    <w:rsid w:val="00362689"/>
    <w:rPr>
      <w:rFonts w:ascii="DengXian" w:eastAsia="DengXian" w:hAnsi="DengXi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137DF8"/>
    <w:rPr>
      <w:color w:val="0563C1" w:themeColor="hyperlink"/>
      <w:u w:val="single"/>
    </w:rPr>
  </w:style>
  <w:style w:type="character" w:styleId="Olstomnmnande">
    <w:name w:val="Unresolved Mention"/>
    <w:basedOn w:val="Standardstycketeckensnitt"/>
    <w:uiPriority w:val="99"/>
    <w:semiHidden/>
    <w:unhideWhenUsed/>
    <w:rsid w:val="00137DF8"/>
    <w:rPr>
      <w:color w:val="605E5C"/>
      <w:shd w:val="clear" w:color="auto" w:fill="E1DFDD"/>
    </w:rPr>
  </w:style>
  <w:style w:type="character" w:customStyle="1" w:styleId="Rubrik1Char">
    <w:name w:val="Rubrik 1 Char"/>
    <w:basedOn w:val="Standardstycketeckensnitt"/>
    <w:link w:val="Rubrik1"/>
    <w:rsid w:val="0016759F"/>
    <w:rPr>
      <w:rFonts w:ascii="Arial" w:hAnsi="Arial" w:cs="Arial"/>
      <w:b/>
      <w:bCs/>
      <w:kern w:val="32"/>
      <w:sz w:val="32"/>
      <w:szCs w:val="32"/>
      <w:lang w:eastAsia="en-US"/>
    </w:rPr>
  </w:style>
  <w:style w:type="character" w:customStyle="1" w:styleId="fontstyle01">
    <w:name w:val="fontstyle01"/>
    <w:basedOn w:val="Standardstycketeckensnitt"/>
    <w:rsid w:val="0074639A"/>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2D8F3-375B-41DB-A747-3924421F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6608</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小雨 王</dc:creator>
  <cp:keywords/>
  <dc:description/>
  <cp:lastModifiedBy>Veronica Svärd</cp:lastModifiedBy>
  <cp:revision>2</cp:revision>
  <dcterms:created xsi:type="dcterms:W3CDTF">2024-06-12T21:43:00Z</dcterms:created>
  <dcterms:modified xsi:type="dcterms:W3CDTF">2024-06-12T21:43:00Z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6314965c-bc3b-4027-b0de-3b3ef5062292</vt:lpwstr>
  </property>
</Properties>
</file>