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42" w:rsidRPr="00974784" w:rsidRDefault="00FF0442" w:rsidP="00526F7E">
      <w:pPr>
        <w:jc w:val="left"/>
        <w:rPr>
          <w:rFonts w:ascii="Times New Roman" w:hAnsi="Times New Roman" w:cs="Times New Roman"/>
          <w:b/>
          <w:sz w:val="24"/>
          <w:szCs w:val="24"/>
        </w:rPr>
      </w:pPr>
      <w:r w:rsidRPr="00974784">
        <w:rPr>
          <w:rFonts w:ascii="Times New Roman" w:hAnsi="Times New Roman" w:cs="Times New Roman"/>
          <w:b/>
          <w:sz w:val="24"/>
          <w:szCs w:val="24"/>
        </w:rPr>
        <w:t>S</w:t>
      </w:r>
      <w:r w:rsidR="0032334E">
        <w:rPr>
          <w:rFonts w:ascii="Times New Roman" w:hAnsi="Times New Roman" w:cs="Times New Roman" w:hint="eastAsia"/>
          <w:b/>
          <w:sz w:val="24"/>
          <w:szCs w:val="24"/>
        </w:rPr>
        <w:t>UPPLEMENTARY INFORMATION</w:t>
      </w:r>
    </w:p>
    <w:p w:rsidR="00FF0442" w:rsidRPr="00974784" w:rsidRDefault="00FF0442" w:rsidP="00526F7E">
      <w:pPr>
        <w:jc w:val="left"/>
        <w:rPr>
          <w:rFonts w:ascii="Times New Roman" w:hAnsi="Times New Roman" w:cs="Times New Roman"/>
          <w:b/>
          <w:sz w:val="22"/>
        </w:rPr>
      </w:pPr>
    </w:p>
    <w:p w:rsidR="00FF0442" w:rsidRPr="00974784" w:rsidRDefault="00FF0442" w:rsidP="00526F7E">
      <w:pPr>
        <w:jc w:val="left"/>
        <w:rPr>
          <w:rFonts w:ascii="Times New Roman" w:hAnsi="Times New Roman" w:cs="Times New Roman"/>
          <w:b/>
          <w:sz w:val="22"/>
        </w:rPr>
      </w:pPr>
      <w:r w:rsidRPr="00974784">
        <w:rPr>
          <w:rFonts w:ascii="Times New Roman" w:hAnsi="Times New Roman" w:cs="Times New Roman"/>
          <w:b/>
          <w:sz w:val="22"/>
        </w:rPr>
        <w:t>Supplementary methods</w:t>
      </w:r>
    </w:p>
    <w:p w:rsidR="00FF0442" w:rsidRPr="00974784" w:rsidRDefault="00FF0442" w:rsidP="00526F7E">
      <w:pPr>
        <w:wordWrap/>
        <w:spacing w:after="0" w:line="480" w:lineRule="auto"/>
        <w:jc w:val="left"/>
        <w:rPr>
          <w:rFonts w:ascii="Times New Roman" w:hAnsi="Times New Roman" w:cs="Times New Roman"/>
          <w:i/>
          <w:sz w:val="22"/>
        </w:rPr>
      </w:pPr>
      <w:r w:rsidRPr="00974784">
        <w:rPr>
          <w:rFonts w:ascii="Times New Roman" w:hAnsi="Times New Roman" w:cs="Times New Roman"/>
          <w:i/>
          <w:sz w:val="22"/>
        </w:rPr>
        <w:t>Materials</w:t>
      </w:r>
    </w:p>
    <w:p w:rsidR="00FF0442" w:rsidRPr="002735AD" w:rsidRDefault="00FF0442" w:rsidP="00526F7E">
      <w:pPr>
        <w:wordWrap/>
        <w:spacing w:after="0" w:line="480" w:lineRule="auto"/>
        <w:jc w:val="left"/>
        <w:rPr>
          <w:rFonts w:ascii="Times New Roman" w:hAnsi="Times New Roman" w:cs="Times New Roman"/>
          <w:sz w:val="22"/>
        </w:rPr>
      </w:pPr>
      <w:r w:rsidRPr="00974784">
        <w:rPr>
          <w:rFonts w:ascii="Times New Roman" w:hAnsi="Times New Roman" w:cs="Times New Roman"/>
          <w:sz w:val="22"/>
        </w:rPr>
        <w:t>Polyclonal antibodies against p21WAF1 (sc-756), p53 (sc-126), p27 (sc-528), p-Cdc2 p34 (sc-12340-R), Cdc2 p34 (sc-54), Cdc25c (sc-327), p-Cdc25c (sc12354), cyclin A (sc-751), cyclin B1 (sc-245), WEE1 (sc-325), CHK2 (sc-9064), p-ATM (sc-47739), ATM (sc-2392</w:t>
      </w:r>
      <w:r w:rsidR="005C2050">
        <w:rPr>
          <w:rFonts w:ascii="Times New Roman" w:hAnsi="Times New Roman" w:cs="Times New Roman"/>
          <w:sz w:val="22"/>
        </w:rPr>
        <w:t>1), ANGPTL4, PL</w:t>
      </w:r>
      <w:r w:rsidRPr="00974784">
        <w:rPr>
          <w:rFonts w:ascii="Times New Roman" w:hAnsi="Times New Roman" w:cs="Times New Roman"/>
          <w:sz w:val="22"/>
        </w:rPr>
        <w:t>C</w:t>
      </w:r>
      <w:r w:rsidR="005C2050">
        <w:rPr>
          <w:rFonts w:ascii="Times New Roman" w:hAnsi="Times New Roman" w:cs="Times New Roman" w:hint="eastAsia"/>
          <w:sz w:val="22"/>
        </w:rPr>
        <w:t>X</w:t>
      </w:r>
      <w:r w:rsidRPr="00974784">
        <w:rPr>
          <w:rFonts w:ascii="Times New Roman" w:hAnsi="Times New Roman" w:cs="Times New Roman"/>
          <w:sz w:val="22"/>
        </w:rPr>
        <w:t>D1, MMP3, and GAPDH (sc-20357) were obtained from Santa Cruz Biotechnology (Santa Cruz, CA, USA). Polyclonal antibodies against p-CHK2 (2661), CHK1 (2360) p-CHK1 (2341) ERK (9102), p-ERK (9101), p38 MAPK (9212), p-p38 MAPK (9211), JNK (9258), p-JNK (9251), AKT (9272), and p-AKT (9271) were purchased from Cell Signaling Technology (Danvers, MA, USA). Goat anti-rabbit IgG-horseradish peroxidase (HRP) (sc-2004), goat anti-mouse IgG-HRP (sc-2005), and donkey anti-goat IgG-HRP (sc-2020) were purchased from Santa Cruz Biotechnology. Western Lightning Plus-ECL was obtained from PerkinElmer (MA, USA). Nuclear Extract and EMSA Gel Shift kits were obtained from Panomics (Fremont, CA, USA).</w:t>
      </w:r>
      <w:r>
        <w:rPr>
          <w:rFonts w:ascii="Times New Roman" w:hAnsi="Times New Roman" w:cs="Times New Roman" w:hint="eastAsia"/>
          <w:sz w:val="22"/>
        </w:rPr>
        <w:t xml:space="preserve"> </w:t>
      </w:r>
      <w:r w:rsidRPr="00D159AE">
        <w:rPr>
          <w:rFonts w:ascii="Times New Roman" w:hAnsi="Times New Roman" w:cs="Times New Roman" w:hint="eastAsia"/>
          <w:sz w:val="22"/>
        </w:rPr>
        <w:t xml:space="preserve">cDNAs of </w:t>
      </w:r>
      <w:r w:rsidRPr="00D159AE">
        <w:rPr>
          <w:rFonts w:ascii="Times New Roman" w:hAnsi="Times New Roman" w:cs="Times New Roman"/>
          <w:sz w:val="22"/>
        </w:rPr>
        <w:t>ANGPTL4, PLXCD1, MMP3</w:t>
      </w:r>
      <w:r w:rsidRPr="00D159AE">
        <w:rPr>
          <w:rFonts w:ascii="Times New Roman" w:hAnsi="Times New Roman" w:cs="Times New Roman" w:hint="eastAsia"/>
          <w:sz w:val="22"/>
        </w:rPr>
        <w:t xml:space="preserve"> and vectors,</w:t>
      </w:r>
      <w:r w:rsidRPr="00D159AE">
        <w:rPr>
          <w:rFonts w:ascii="Times New Roman" w:hAnsi="Times New Roman" w:cs="Times New Roman"/>
          <w:sz w:val="22"/>
        </w:rPr>
        <w:t xml:space="preserve"> pOTB7 and pCNS</w:t>
      </w:r>
      <w:r w:rsidRPr="00D159AE">
        <w:rPr>
          <w:rFonts w:ascii="Times New Roman" w:hAnsi="Times New Roman" w:cs="Times New Roman" w:hint="eastAsia"/>
          <w:sz w:val="22"/>
        </w:rPr>
        <w:t xml:space="preserve">, </w:t>
      </w:r>
      <w:r w:rsidRPr="00D159AE">
        <w:rPr>
          <w:rFonts w:ascii="Times New Roman" w:hAnsi="Times New Roman" w:cs="Times New Roman"/>
          <w:sz w:val="22"/>
        </w:rPr>
        <w:t>w</w:t>
      </w:r>
      <w:r w:rsidRPr="00D159AE">
        <w:rPr>
          <w:rFonts w:ascii="Times New Roman" w:hAnsi="Times New Roman" w:cs="Times New Roman" w:hint="eastAsia"/>
          <w:sz w:val="22"/>
        </w:rPr>
        <w:t>ere</w:t>
      </w:r>
      <w:r w:rsidRPr="00D159AE">
        <w:rPr>
          <w:rFonts w:ascii="Times New Roman" w:hAnsi="Times New Roman" w:cs="Times New Roman"/>
          <w:sz w:val="22"/>
        </w:rPr>
        <w:t xml:space="preserve"> obtained from Korea human gene bank.</w:t>
      </w:r>
      <w:r w:rsidRPr="002735AD">
        <w:rPr>
          <w:rFonts w:ascii="Times New Roman" w:hAnsi="Times New Roman" w:cs="Times New Roman"/>
          <w:sz w:val="22"/>
        </w:rPr>
        <w:t xml:space="preserve">  </w:t>
      </w:r>
    </w:p>
    <w:p w:rsidR="006F2B3B" w:rsidRDefault="00FF0442" w:rsidP="00526F7E">
      <w:pPr>
        <w:wordWrap/>
        <w:spacing w:after="0" w:line="480" w:lineRule="auto"/>
        <w:jc w:val="left"/>
        <w:rPr>
          <w:rFonts w:ascii="Times New Roman" w:hAnsi="Times New Roman" w:cs="Times New Roman"/>
          <w:sz w:val="22"/>
        </w:rPr>
      </w:pPr>
      <w:r w:rsidRPr="00974784">
        <w:rPr>
          <w:rFonts w:ascii="Times New Roman" w:hAnsi="Times New Roman" w:cs="Times New Roman"/>
          <w:sz w:val="22"/>
        </w:rPr>
        <w:t xml:space="preserve"> </w:t>
      </w:r>
    </w:p>
    <w:p w:rsidR="00D9017F" w:rsidRPr="00974784" w:rsidRDefault="00D9017F" w:rsidP="00526F7E">
      <w:pPr>
        <w:wordWrap/>
        <w:spacing w:after="0" w:line="480" w:lineRule="auto"/>
        <w:jc w:val="left"/>
        <w:rPr>
          <w:rFonts w:ascii="Times New Roman" w:hAnsi="Times New Roman" w:cs="Times New Roman"/>
          <w:i/>
          <w:sz w:val="22"/>
        </w:rPr>
      </w:pPr>
      <w:r w:rsidRPr="00974784">
        <w:rPr>
          <w:rFonts w:ascii="Times New Roman" w:hAnsi="Times New Roman" w:cs="Times New Roman"/>
          <w:i/>
          <w:sz w:val="22"/>
        </w:rPr>
        <w:t>Cell cultures</w:t>
      </w:r>
    </w:p>
    <w:p w:rsidR="00D9017F" w:rsidRPr="00974784" w:rsidRDefault="00D9017F" w:rsidP="00526F7E">
      <w:pPr>
        <w:wordWrap/>
        <w:spacing w:after="0" w:line="480" w:lineRule="auto"/>
        <w:jc w:val="left"/>
        <w:rPr>
          <w:rFonts w:ascii="Times New Roman" w:hAnsi="Times New Roman" w:cs="Times New Roman"/>
          <w:sz w:val="22"/>
        </w:rPr>
      </w:pPr>
      <w:r w:rsidRPr="00974784">
        <w:rPr>
          <w:rFonts w:ascii="Times New Roman" w:hAnsi="Times New Roman" w:cs="Times New Roman"/>
          <w:sz w:val="22"/>
        </w:rPr>
        <w:t xml:space="preserve">EJ cells were maintained in Dulbecco’s modified Eagle’s medium (DMEM) (4.5 g glucose/L) supplemented with 10% fetal calf serum, </w:t>
      </w:r>
      <w:r w:rsidRPr="004D5F90">
        <w:rPr>
          <w:rFonts w:ascii="Times New Roman" w:hAnsi="Times New Roman" w:cs="Times New Roman"/>
          <w:smallCaps/>
          <w:sz w:val="22"/>
        </w:rPr>
        <w:t>l</w:t>
      </w:r>
      <w:r w:rsidRPr="00974784">
        <w:rPr>
          <w:rFonts w:ascii="Times New Roman" w:hAnsi="Times New Roman" w:cs="Times New Roman"/>
          <w:sz w:val="22"/>
        </w:rPr>
        <w:t>-glutamine</w:t>
      </w:r>
      <w:r>
        <w:rPr>
          <w:rFonts w:ascii="Times New Roman" w:hAnsi="Times New Roman" w:cs="Times New Roman"/>
          <w:sz w:val="22"/>
        </w:rPr>
        <w:t>,</w:t>
      </w:r>
      <w:r w:rsidRPr="00974784">
        <w:rPr>
          <w:rFonts w:ascii="Times New Roman" w:hAnsi="Times New Roman" w:cs="Times New Roman"/>
          <w:sz w:val="22"/>
        </w:rPr>
        <w:t xml:space="preserve"> and antibiotics (Biological Industries, Beit Haemek, Israel) at 37°C in a 5% CO</w:t>
      </w:r>
      <w:r w:rsidRPr="00974784">
        <w:rPr>
          <w:rFonts w:ascii="Times New Roman" w:hAnsi="Times New Roman" w:cs="Times New Roman"/>
          <w:sz w:val="22"/>
          <w:vertAlign w:val="subscript"/>
        </w:rPr>
        <w:t>2</w:t>
      </w:r>
      <w:r w:rsidRPr="00974784">
        <w:rPr>
          <w:rFonts w:ascii="Times New Roman" w:hAnsi="Times New Roman" w:cs="Times New Roman"/>
          <w:sz w:val="22"/>
        </w:rPr>
        <w:t xml:space="preserve"> humidified incubator. </w:t>
      </w:r>
    </w:p>
    <w:p w:rsidR="006D2933" w:rsidRDefault="006D2933" w:rsidP="00526F7E">
      <w:pPr>
        <w:jc w:val="left"/>
        <w:rPr>
          <w:rFonts w:ascii="Times New Roman" w:hAnsi="Times New Roman" w:cs="Times New Roman"/>
          <w:color w:val="0070C0"/>
          <w:sz w:val="22"/>
        </w:rPr>
      </w:pPr>
    </w:p>
    <w:p w:rsidR="00C11F39" w:rsidRPr="00974784" w:rsidRDefault="00C11F39" w:rsidP="00526F7E">
      <w:pPr>
        <w:wordWrap/>
        <w:spacing w:after="0" w:line="480" w:lineRule="auto"/>
        <w:jc w:val="left"/>
        <w:rPr>
          <w:rFonts w:ascii="Times New Roman" w:hAnsi="Times New Roman" w:cs="Times New Roman"/>
          <w:i/>
          <w:sz w:val="22"/>
        </w:rPr>
      </w:pPr>
      <w:r w:rsidRPr="00974784">
        <w:rPr>
          <w:rFonts w:ascii="Times New Roman" w:hAnsi="Times New Roman" w:cs="Times New Roman"/>
          <w:i/>
          <w:sz w:val="22"/>
        </w:rPr>
        <w:t xml:space="preserve">Immunoblots </w:t>
      </w:r>
    </w:p>
    <w:p w:rsidR="00C11F39" w:rsidRPr="00974784" w:rsidRDefault="00C11F39" w:rsidP="00526F7E">
      <w:pPr>
        <w:wordWrap/>
        <w:spacing w:after="0" w:line="480" w:lineRule="auto"/>
        <w:jc w:val="left"/>
        <w:rPr>
          <w:rFonts w:ascii="Times New Roman" w:hAnsi="Times New Roman" w:cs="Times New Roman"/>
          <w:sz w:val="22"/>
        </w:rPr>
      </w:pPr>
      <w:r w:rsidRPr="00974784">
        <w:rPr>
          <w:rFonts w:ascii="Times New Roman" w:hAnsi="Times New Roman" w:cs="Times New Roman"/>
          <w:sz w:val="22"/>
        </w:rPr>
        <w:t xml:space="preserve">Protein lysates were prepared and quantified as described previously </w:t>
      </w:r>
      <w:r w:rsidR="003B6321" w:rsidRPr="000300D7">
        <w:rPr>
          <w:rFonts w:ascii="Times New Roman" w:hAnsi="Times New Roman" w:cs="Times New Roman"/>
          <w:sz w:val="22"/>
        </w:rPr>
        <w:fldChar w:fldCharType="begin"/>
      </w:r>
      <w:r w:rsidRPr="00974784">
        <w:rPr>
          <w:rFonts w:ascii="Times New Roman" w:hAnsi="Times New Roman" w:cs="Times New Roman"/>
          <w:sz w:val="22"/>
        </w:rPr>
        <w:instrText xml:space="preserve"> ADDIN EN.CITE &lt;EndNote&gt;&lt;Cite&gt;&lt;Author&gt;Park&lt;/Author&gt;&lt;Year&gt;2015&lt;/Year&gt;&lt;RecNum&gt;200&lt;/RecNum&gt;&lt;record&gt;&lt;rec-number&gt;200&lt;/rec-number&gt;&lt;foreign-keys&gt;&lt;key app="EN" db-id="sfa0s5vvot0rw5e2psdxzrxxdpx0tfrrx5pf"&gt;200&lt;/key&gt;&lt;/foreign-keys&gt;&lt;ref-type name="Journal Article"&gt;17&lt;/ref-type&gt;&lt;contributors&gt;&lt;authors&gt;&lt;author&gt;Park, S. L.&lt;/author&gt;&lt;author&gt;Cho, T. M.&lt;/author&gt;&lt;author&gt;Won, S. Y.&lt;/author&gt;&lt;author&gt;Song, J. H.&lt;/author&gt;&lt;author&gt;Noh, D. H.&lt;/author&gt;&lt;author&gt;Kim, W. J.&lt;/author&gt;&lt;author&gt;Moon, S. K.&lt;/author&gt;&lt;/authors&gt;&lt;/contributors&gt;&lt;auth-address&gt;Department of Food and Nutrition, Chung-Ang University, Anseong 456-756, Republic of Korea.&amp;#xD;Department of Biochemistry and Molecular Biology, College of Medicine, Chungbuk National University, Cheongju, Chungbuk 361-763, Republic of Korea.&amp;#xD;Personalized Tumor Engineering Research Center, Department of Urology, Chungbuk National University, Cheongju, Chungbuk 361-763, Republic of Korea.&lt;/auth-address&gt;&lt;titles&gt;&lt;title&gt;MicroRNA-20b inhibits the proliferation, migration and invasion of bladder cancer EJ cells via the targeting of cell cycle regulation and Sp-1-mediated MMP-2 expression&lt;/title&gt;&lt;secondary-title&gt;Oncol Rep&lt;/secondary-title&gt;&lt;/titles&gt;&lt;periodical&gt;&lt;full-title&gt;Oncol Rep&lt;/full-title&gt;&lt;/periodical&gt;&lt;pages&gt;1605-12&lt;/pages&gt;&lt;volume&gt;34&lt;/volume&gt;&lt;number&gt;3&lt;/number&gt;&lt;edition&gt;2015/07/15&lt;/edition&gt;&lt;dates&gt;&lt;year&gt;2015&lt;/year&gt;&lt;pub-dates&gt;&lt;date&gt;Sep&lt;/date&gt;&lt;/pub-dates&gt;&lt;/dates&gt;&lt;isbn&gt;1791-2431 (Electronic)&amp;#xD;1021-335X (Linking)&lt;/isbn&gt;&lt;accession-num&gt;26166554&lt;/accession-num&gt;&lt;urls&gt;&lt;related-urls&gt;&lt;url&gt;http://www.ncbi.nlm.nih.gov/entrez/query.fcgi?cmd=Retrieve&amp;amp;db=PubMed&amp;amp;dopt=Citation&amp;amp;list_uids=26166554&lt;/url&gt;&lt;/related-urls&gt;&lt;/urls&gt;&lt;electronic-resource-num&gt;10.3892/or.2015.4119&lt;/electronic-resource-num&gt;&lt;language&gt;eng&lt;/language&gt;&lt;/record&gt;&lt;/Cite&gt;&lt;/EndNote&gt;</w:instrText>
      </w:r>
      <w:r w:rsidR="003B6321" w:rsidRPr="000300D7">
        <w:rPr>
          <w:rFonts w:ascii="Times New Roman" w:hAnsi="Times New Roman" w:cs="Times New Roman"/>
          <w:sz w:val="22"/>
        </w:rPr>
        <w:fldChar w:fldCharType="separate"/>
      </w:r>
      <w:r w:rsidR="00526F7E">
        <w:rPr>
          <w:rFonts w:ascii="Times New Roman" w:hAnsi="Times New Roman" w:cs="Times New Roman"/>
          <w:noProof/>
          <w:sz w:val="22"/>
        </w:rPr>
        <w:t>(1)</w:t>
      </w:r>
      <w:r w:rsidR="003B6321" w:rsidRPr="000300D7">
        <w:rPr>
          <w:rFonts w:ascii="Times New Roman" w:hAnsi="Times New Roman" w:cs="Times New Roman"/>
          <w:sz w:val="22"/>
        </w:rPr>
        <w:fldChar w:fldCharType="end"/>
      </w:r>
      <w:r w:rsidRPr="00974784">
        <w:rPr>
          <w:rFonts w:ascii="Times New Roman" w:hAnsi="Times New Roman" w:cs="Times New Roman"/>
          <w:sz w:val="22"/>
        </w:rPr>
        <w:t xml:space="preserve">. Briefly, lysates were separated by 10% SDS-PAGE under denaturing conditions and transferred to nitrocellulose membranes (Hybond; GE Healthcare Bio-Sciences, Marlborough, MA, USA) followed by blocking </w:t>
      </w:r>
      <w:r w:rsidRPr="00974784">
        <w:rPr>
          <w:rFonts w:ascii="Times New Roman" w:hAnsi="Times New Roman" w:cs="Times New Roman"/>
          <w:sz w:val="22"/>
        </w:rPr>
        <w:lastRenderedPageBreak/>
        <w:t>with 5% (w/v) non-fat dry milk in TBS (10 mM Tris-HCl (pH 8.0), 150 mM NaCl) and incubati</w:t>
      </w:r>
      <w:r w:rsidRPr="004D5F90">
        <w:rPr>
          <w:rFonts w:ascii="Times New Roman" w:hAnsi="Times New Roman" w:cs="Times New Roman"/>
          <w:sz w:val="22"/>
        </w:rPr>
        <w:t>o</w:t>
      </w:r>
      <w:r w:rsidRPr="00974784">
        <w:rPr>
          <w:rFonts w:ascii="Times New Roman" w:hAnsi="Times New Roman" w:cs="Times New Roman"/>
          <w:sz w:val="22"/>
        </w:rPr>
        <w:t>n with primary antibodies at 4°C overnight. Then, the blots were incubated with peroxidase</w:t>
      </w:r>
      <w:r w:rsidRPr="004D5F90">
        <w:rPr>
          <w:rFonts w:ascii="Times New Roman" w:eastAsia="MS Mincho" w:hAnsi="Times New Roman" w:cs="Times New Roman"/>
          <w:sz w:val="22"/>
        </w:rPr>
        <w:t>-</w:t>
      </w:r>
      <w:r w:rsidRPr="00974784">
        <w:rPr>
          <w:rFonts w:ascii="Times New Roman" w:hAnsi="Times New Roman" w:cs="Times New Roman"/>
          <w:sz w:val="22"/>
        </w:rPr>
        <w:t>conjugated secondary antibodies for 90 min. Chemiluminescence reagent (GE Healthcare Bio-Sciences) was utilized for the detection of protein complexes. The experiments were repeated at least 3 times.</w:t>
      </w:r>
    </w:p>
    <w:p w:rsidR="00DE6C16" w:rsidRDefault="00DE6C16" w:rsidP="00526F7E">
      <w:pPr>
        <w:jc w:val="left"/>
        <w:rPr>
          <w:rFonts w:ascii="Times New Roman" w:hAnsi="Times New Roman" w:cs="Times New Roman"/>
          <w:color w:val="0070C0"/>
          <w:sz w:val="22"/>
        </w:rPr>
      </w:pPr>
    </w:p>
    <w:p w:rsidR="005E3713" w:rsidRPr="00974784" w:rsidRDefault="005E3713" w:rsidP="00526F7E">
      <w:pPr>
        <w:wordWrap/>
        <w:spacing w:after="0" w:line="480" w:lineRule="auto"/>
        <w:jc w:val="left"/>
        <w:rPr>
          <w:rFonts w:ascii="Times New Roman" w:hAnsi="Times New Roman" w:cs="Times New Roman"/>
          <w:i/>
          <w:sz w:val="22"/>
        </w:rPr>
      </w:pPr>
      <w:r w:rsidRPr="00974784">
        <w:rPr>
          <w:rFonts w:ascii="Times New Roman" w:hAnsi="Times New Roman" w:cs="Times New Roman"/>
          <w:i/>
          <w:sz w:val="22"/>
        </w:rPr>
        <w:t>Nuclear extracts and electrophoretic mobility shift assay (EMSA)</w:t>
      </w:r>
    </w:p>
    <w:p w:rsidR="005E3713" w:rsidRDefault="005E3713" w:rsidP="00526F7E">
      <w:pPr>
        <w:wordWrap/>
        <w:spacing w:line="480" w:lineRule="auto"/>
        <w:jc w:val="left"/>
        <w:rPr>
          <w:rFonts w:ascii="Times New Roman" w:hAnsi="Times New Roman" w:cs="Times New Roman"/>
          <w:sz w:val="22"/>
        </w:rPr>
      </w:pPr>
      <w:r w:rsidRPr="00974784">
        <w:rPr>
          <w:rFonts w:ascii="Times New Roman" w:hAnsi="Times New Roman" w:cs="Times New Roman"/>
          <w:sz w:val="22"/>
        </w:rPr>
        <w:t xml:space="preserve">After harvest by centrifugation, cells were washed and resuspended in a buffer containing 10 mM HEPES (pH 7.9), 10 mM KCl, 1 mM DTT, 0.5 mM PMSF, 0.1 mM EDTA, and 0.1 mM EGTA. After incubation on ice for 15 min, the cells were vigorously mixed with 0.5% NP-40. The nuclear pellet was collected by centrifugation followed by extraction in a buffer containing 20 mM HEPES (pH 7.9), 400 mM NaCl, 1 mM DTT, 1 mM PMSF, 1 mM EDTA, and 1 mM EGTA at 4°C for 15 min. The nuclear extract (10–20 μg) was preincubated at 4°C for 30 min with a 100-fold excess of an unlabeled oligonucleotide spanning the </w:t>
      </w:r>
      <w:r w:rsidRPr="00974784">
        <w:rPr>
          <w:rFonts w:ascii="Times New Roman" w:eastAsia="바탕" w:hAnsi="Times New Roman" w:cs="Times New Roman"/>
          <w:sz w:val="22"/>
        </w:rPr>
        <w:t>-</w:t>
      </w:r>
      <w:r w:rsidRPr="00974784">
        <w:rPr>
          <w:rFonts w:ascii="Times New Roman" w:hAnsi="Times New Roman" w:cs="Times New Roman"/>
          <w:sz w:val="22"/>
        </w:rPr>
        <w:t>79 position of the MMP-9 cis element of interest. The sequences were as follows: AP-1, CTGACCCCTGAGTCAGCACTT; NF-κB, CAGTGGAATTCCCCAGCC; and Sp-1, GCCCATTCCTTCCGCCCCCAGATGAAGCAG. Then, the reaction mixture was incubated at 4°C for 20 min in a buffer (25 mM HEPES buffer (pH 7.9), 0.5 mM EDTA, 0.5 mM DTT, 50 mM NaCl, and 2.5% glycerol) with 2 μg of poly dI/dC and 5 fmol (2 × 10</w:t>
      </w:r>
      <w:r w:rsidRPr="00974784">
        <w:rPr>
          <w:rFonts w:ascii="Times New Roman" w:hAnsi="Times New Roman" w:cs="Times New Roman"/>
          <w:sz w:val="22"/>
          <w:vertAlign w:val="superscript"/>
        </w:rPr>
        <w:t>4</w:t>
      </w:r>
      <w:r w:rsidRPr="00974784">
        <w:rPr>
          <w:rFonts w:ascii="Times New Roman" w:hAnsi="Times New Roman" w:cs="Times New Roman"/>
          <w:sz w:val="22"/>
        </w:rPr>
        <w:t xml:space="preserve"> cpm) of a Klenow end-labeled (32</w:t>
      </w:r>
      <w:r w:rsidRPr="00974784">
        <w:rPr>
          <w:rFonts w:ascii="Times New Roman" w:hAnsi="Times New Roman" w:cs="Times New Roman"/>
          <w:sz w:val="22"/>
          <w:vertAlign w:val="superscript"/>
        </w:rPr>
        <w:t>P</w:t>
      </w:r>
      <w:r w:rsidRPr="00974784">
        <w:rPr>
          <w:rFonts w:ascii="Times New Roman" w:hAnsi="Times New Roman" w:cs="Times New Roman"/>
          <w:sz w:val="22"/>
        </w:rPr>
        <w:t xml:space="preserve"> ATP) 30-mer oligonucleotide, which spanned the DNA-binding site of the MMP-9 promoter. The reaction mixture was separated by electrophoresis at 4°C using a 6% polyacrylamide gel. The gel was exposed to X-ray film overnight.</w:t>
      </w:r>
    </w:p>
    <w:p w:rsidR="00BB5A12" w:rsidRPr="00974784" w:rsidRDefault="00BB5A12" w:rsidP="00526F7E">
      <w:pPr>
        <w:wordWrap/>
        <w:spacing w:line="480" w:lineRule="auto"/>
        <w:jc w:val="left"/>
        <w:rPr>
          <w:rFonts w:ascii="Times New Roman" w:hAnsi="Times New Roman" w:cs="Times New Roman"/>
          <w:sz w:val="22"/>
        </w:rPr>
      </w:pPr>
    </w:p>
    <w:p w:rsidR="00BB5A12" w:rsidRPr="00974784" w:rsidRDefault="00BB5A12" w:rsidP="00526F7E">
      <w:pPr>
        <w:wordWrap/>
        <w:spacing w:after="0" w:line="480" w:lineRule="auto"/>
        <w:jc w:val="left"/>
        <w:rPr>
          <w:rFonts w:ascii="Times New Roman" w:hAnsi="Times New Roman" w:cs="Times New Roman"/>
          <w:i/>
          <w:sz w:val="22"/>
        </w:rPr>
      </w:pPr>
      <w:r w:rsidRPr="00974784">
        <w:rPr>
          <w:rFonts w:ascii="Times New Roman" w:hAnsi="Times New Roman" w:cs="Times New Roman"/>
          <w:i/>
          <w:sz w:val="22"/>
        </w:rPr>
        <w:t>Microarray gene expression profiling</w:t>
      </w:r>
    </w:p>
    <w:p w:rsidR="00BB5A12" w:rsidRPr="00974784" w:rsidRDefault="00BB5A12" w:rsidP="00526F7E">
      <w:pPr>
        <w:wordWrap/>
        <w:spacing w:after="0" w:line="480" w:lineRule="auto"/>
        <w:jc w:val="left"/>
        <w:rPr>
          <w:rFonts w:ascii="Times New Roman" w:hAnsi="Times New Roman" w:cs="Times New Roman"/>
          <w:sz w:val="22"/>
        </w:rPr>
      </w:pPr>
      <w:r w:rsidRPr="00974784">
        <w:rPr>
          <w:rFonts w:ascii="Times New Roman" w:hAnsi="Times New Roman" w:cs="Times New Roman"/>
          <w:sz w:val="22"/>
        </w:rPr>
        <w:t xml:space="preserve">Biotin-labeled cRNA for the hybridization was prepared according to the manufacturer’s recommended procedure. First, cDNA was synthesized from 500 ng of total RNA with several amplification and labeling procedures to prepare biotin-labeled cRNA utilizing </w:t>
      </w:r>
      <w:r w:rsidRPr="004D5F90">
        <w:rPr>
          <w:rFonts w:ascii="Times New Roman" w:hAnsi="Times New Roman" w:cs="Times New Roman"/>
          <w:sz w:val="22"/>
        </w:rPr>
        <w:t xml:space="preserve">an </w:t>
      </w:r>
      <w:r w:rsidRPr="00974784">
        <w:rPr>
          <w:rFonts w:ascii="Times New Roman" w:hAnsi="Times New Roman" w:cs="Times New Roman"/>
          <w:sz w:val="22"/>
        </w:rPr>
        <w:t xml:space="preserve">IlluminaH </w:t>
      </w:r>
      <w:r w:rsidRPr="00974784">
        <w:rPr>
          <w:rFonts w:ascii="Times New Roman" w:hAnsi="Times New Roman" w:cs="Times New Roman"/>
          <w:sz w:val="22"/>
        </w:rPr>
        <w:lastRenderedPageBreak/>
        <w:t xml:space="preserve">TotalPrep RNA Amplification kit (Ambion, Austin, TX). The cRNA was quantified </w:t>
      </w:r>
      <w:r w:rsidRPr="004D5F90">
        <w:rPr>
          <w:rFonts w:ascii="Times New Roman" w:hAnsi="Times New Roman" w:cs="Times New Roman"/>
          <w:sz w:val="22"/>
        </w:rPr>
        <w:t>with a</w:t>
      </w:r>
      <w:r w:rsidRPr="00974784">
        <w:rPr>
          <w:rFonts w:ascii="Times New Roman" w:hAnsi="Times New Roman" w:cs="Times New Roman"/>
          <w:sz w:val="22"/>
        </w:rPr>
        <w:t xml:space="preserve"> Quant-iT</w:t>
      </w:r>
      <w:r w:rsidRPr="00974784">
        <w:rPr>
          <w:rFonts w:ascii="Times New Roman" w:hAnsi="Times New Roman" w:cs="Times New Roman"/>
          <w:sz w:val="22"/>
          <w:vertAlign w:val="superscript"/>
        </w:rPr>
        <w:t>TM</w:t>
      </w:r>
      <w:r w:rsidRPr="00974784">
        <w:rPr>
          <w:rFonts w:ascii="Times New Roman" w:hAnsi="Times New Roman" w:cs="Times New Roman"/>
          <w:sz w:val="22"/>
        </w:rPr>
        <w:t xml:space="preserve"> RiboGreenH RNA assay kit (Invitrogen-Molecular Probes, ON, Canada) using a Victor3 spectrophotometer (PerkinElmer, CT). cRNA quality was measured by 1% agarose gel electrophoresis and then, biotin-labeled cRNAs (1,500 ng per array) were hybridized to an Illumina Human-6 BeadChip (48K), version 2 (Illumina, San Diego, CA) according to the manufacturer’s protocol</w:t>
      </w:r>
      <w:r w:rsidRPr="004D5F90">
        <w:rPr>
          <w:rFonts w:ascii="Times New Roman" w:hAnsi="Times New Roman" w:cs="Times New Roman"/>
          <w:sz w:val="22"/>
        </w:rPr>
        <w:t>s</w:t>
      </w:r>
      <w:r w:rsidRPr="00974784">
        <w:rPr>
          <w:rFonts w:ascii="Times New Roman" w:hAnsi="Times New Roman" w:cs="Times New Roman"/>
          <w:sz w:val="22"/>
        </w:rPr>
        <w:t xml:space="preserve">. Amplified array signals were detected using Amersham fluorolink streptavidin-Cy3 (GE Healthcare Bio-Sciences, Little Chalfont, UK) following the instructions in the BeadChip manual. The signals from </w:t>
      </w:r>
      <w:r w:rsidRPr="004D5F90">
        <w:rPr>
          <w:rFonts w:ascii="Times New Roman" w:hAnsi="Times New Roman" w:cs="Times New Roman"/>
          <w:sz w:val="22"/>
        </w:rPr>
        <w:t xml:space="preserve">the </w:t>
      </w:r>
      <w:r w:rsidRPr="00974784">
        <w:rPr>
          <w:rFonts w:ascii="Times New Roman" w:hAnsi="Times New Roman" w:cs="Times New Roman"/>
          <w:sz w:val="22"/>
        </w:rPr>
        <w:t xml:space="preserve">arrays were scanned </w:t>
      </w:r>
      <w:r w:rsidRPr="004D5F90">
        <w:rPr>
          <w:rFonts w:ascii="Times New Roman" w:hAnsi="Times New Roman" w:cs="Times New Roman"/>
          <w:sz w:val="22"/>
        </w:rPr>
        <w:t xml:space="preserve">on </w:t>
      </w:r>
      <w:r w:rsidRPr="00974784">
        <w:rPr>
          <w:rFonts w:ascii="Times New Roman" w:hAnsi="Times New Roman" w:cs="Times New Roman"/>
          <w:sz w:val="22"/>
        </w:rPr>
        <w:t>an Illumina Bead Array Reader confocal scanner (BeadStation 500GXDW; Illumina, San Diego, CA).</w:t>
      </w:r>
    </w:p>
    <w:p w:rsidR="00DE6C16" w:rsidRDefault="00DE6C16" w:rsidP="00526F7E">
      <w:pPr>
        <w:jc w:val="left"/>
        <w:rPr>
          <w:rFonts w:ascii="Times New Roman" w:hAnsi="Times New Roman" w:cs="Times New Roman"/>
          <w:color w:val="0070C0"/>
          <w:sz w:val="22"/>
        </w:rPr>
      </w:pPr>
    </w:p>
    <w:p w:rsidR="007F4E5D" w:rsidRPr="00974784" w:rsidRDefault="007F4E5D" w:rsidP="00526F7E">
      <w:pPr>
        <w:wordWrap/>
        <w:spacing w:after="0" w:line="480" w:lineRule="auto"/>
        <w:jc w:val="left"/>
        <w:rPr>
          <w:rFonts w:ascii="Times New Roman" w:hAnsi="Times New Roman" w:cs="Times New Roman"/>
          <w:i/>
          <w:sz w:val="22"/>
        </w:rPr>
      </w:pPr>
      <w:r w:rsidRPr="00974784">
        <w:rPr>
          <w:rFonts w:ascii="Times New Roman" w:hAnsi="Times New Roman" w:cs="Times New Roman"/>
          <w:i/>
          <w:sz w:val="22"/>
        </w:rPr>
        <w:t>Statistical analysis of microarray data</w:t>
      </w:r>
    </w:p>
    <w:p w:rsidR="007F4E5D" w:rsidRPr="00974784" w:rsidRDefault="007F4E5D" w:rsidP="00526F7E">
      <w:pPr>
        <w:wordWrap/>
        <w:spacing w:after="0" w:line="480" w:lineRule="auto"/>
        <w:jc w:val="left"/>
        <w:rPr>
          <w:rFonts w:ascii="Times New Roman" w:hAnsi="Times New Roman" w:cs="Times New Roman"/>
          <w:b/>
          <w:sz w:val="22"/>
        </w:rPr>
      </w:pPr>
      <w:r w:rsidRPr="00974784">
        <w:rPr>
          <w:rFonts w:ascii="Times New Roman" w:hAnsi="Times New Roman" w:cs="Times New Roman"/>
          <w:sz w:val="22"/>
        </w:rPr>
        <w:t>To compare gene expression pattern</w:t>
      </w:r>
      <w:r w:rsidRPr="004D5F90">
        <w:rPr>
          <w:rFonts w:ascii="Times New Roman" w:hAnsi="Times New Roman" w:cs="Times New Roman"/>
          <w:sz w:val="22"/>
        </w:rPr>
        <w:t>s</w:t>
      </w:r>
      <w:r w:rsidRPr="00974784">
        <w:rPr>
          <w:rFonts w:ascii="Times New Roman" w:hAnsi="Times New Roman" w:cs="Times New Roman"/>
          <w:sz w:val="22"/>
        </w:rPr>
        <w:t xml:space="preserve"> between DATS</w:t>
      </w:r>
      <w:r w:rsidRPr="004D5F90">
        <w:rPr>
          <w:rFonts w:ascii="Times New Roman" w:hAnsi="Times New Roman" w:cs="Times New Roman"/>
          <w:sz w:val="22"/>
        </w:rPr>
        <w:t>-</w:t>
      </w:r>
      <w:r w:rsidRPr="00974784">
        <w:rPr>
          <w:rFonts w:ascii="Times New Roman" w:hAnsi="Times New Roman" w:cs="Times New Roman"/>
          <w:sz w:val="22"/>
        </w:rPr>
        <w:t xml:space="preserve">treated and </w:t>
      </w:r>
      <w:r w:rsidRPr="004D5F90">
        <w:rPr>
          <w:rFonts w:ascii="Times New Roman" w:hAnsi="Times New Roman" w:cs="Times New Roman"/>
          <w:sz w:val="22"/>
        </w:rPr>
        <w:t>un</w:t>
      </w:r>
      <w:r w:rsidRPr="00974784">
        <w:rPr>
          <w:rFonts w:ascii="Times New Roman" w:hAnsi="Times New Roman" w:cs="Times New Roman"/>
          <w:sz w:val="22"/>
        </w:rPr>
        <w:t>treated group</w:t>
      </w:r>
      <w:r w:rsidRPr="004D5F90">
        <w:rPr>
          <w:rFonts w:ascii="Times New Roman" w:hAnsi="Times New Roman" w:cs="Times New Roman"/>
          <w:sz w:val="22"/>
        </w:rPr>
        <w:t>s</w:t>
      </w:r>
      <w:r w:rsidRPr="00974784">
        <w:rPr>
          <w:rFonts w:ascii="Times New Roman" w:hAnsi="Times New Roman" w:cs="Times New Roman"/>
          <w:sz w:val="22"/>
        </w:rPr>
        <w:t xml:space="preserve">, we utilized hierarchical clustering analysis as described previously </w:t>
      </w:r>
      <w:r w:rsidR="003B6321" w:rsidRPr="000300D7">
        <w:rPr>
          <w:rFonts w:ascii="Times New Roman" w:hAnsi="Times New Roman" w:cs="Times New Roman"/>
          <w:sz w:val="22"/>
        </w:rPr>
        <w:fldChar w:fldCharType="begin">
          <w:fldData xml:space="preserve">PEVuZE5vdGU+PENpdGU+PEF1dGhvcj5MZWU8L0F1dGhvcj48WWVhcj4yMDEyPC9ZZWFyPjxSZWNO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==
</w:fldData>
        </w:fldChar>
      </w:r>
      <w:r w:rsidR="00526F7E">
        <w:rPr>
          <w:rFonts w:ascii="Times New Roman" w:hAnsi="Times New Roman" w:cs="Times New Roman"/>
          <w:sz w:val="22"/>
        </w:rPr>
        <w:instrText xml:space="preserve"> ADDIN EN.CITE </w:instrText>
      </w:r>
      <w:r w:rsidR="00526F7E">
        <w:rPr>
          <w:rFonts w:ascii="Times New Roman" w:hAnsi="Times New Roman" w:cs="Times New Roman"/>
          <w:sz w:val="22"/>
        </w:rPr>
        <w:fldChar w:fldCharType="begin">
          <w:fldData xml:space="preserve">PEVuZE5vdGU+PENpdGU+PEF1dGhvcj5MZWU8L0F1dGhvcj48WWVhcj4yMDEyPC9ZZWFyPjxSZWNO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==
</w:fldData>
        </w:fldChar>
      </w:r>
      <w:r w:rsidR="00526F7E">
        <w:rPr>
          <w:rFonts w:ascii="Times New Roman" w:hAnsi="Times New Roman" w:cs="Times New Roman"/>
          <w:sz w:val="22"/>
        </w:rPr>
        <w:instrText xml:space="preserve"> ADDIN EN.CITE.DATA </w:instrText>
      </w:r>
      <w:r w:rsidR="00526F7E">
        <w:rPr>
          <w:rFonts w:ascii="Times New Roman" w:hAnsi="Times New Roman" w:cs="Times New Roman"/>
          <w:sz w:val="22"/>
        </w:rPr>
      </w:r>
      <w:r w:rsidR="00526F7E">
        <w:rPr>
          <w:rFonts w:ascii="Times New Roman" w:hAnsi="Times New Roman" w:cs="Times New Roman"/>
          <w:sz w:val="22"/>
        </w:rPr>
        <w:fldChar w:fldCharType="end"/>
      </w:r>
      <w:r w:rsidR="003B6321" w:rsidRPr="000300D7">
        <w:rPr>
          <w:rFonts w:ascii="Times New Roman" w:hAnsi="Times New Roman" w:cs="Times New Roman"/>
          <w:sz w:val="22"/>
        </w:rPr>
        <w:fldChar w:fldCharType="separate"/>
      </w:r>
      <w:r w:rsidR="00526F7E">
        <w:rPr>
          <w:rFonts w:ascii="Times New Roman" w:hAnsi="Times New Roman" w:cs="Times New Roman"/>
          <w:noProof/>
          <w:sz w:val="22"/>
        </w:rPr>
        <w:t>(2)</w:t>
      </w:r>
      <w:r w:rsidR="003B6321" w:rsidRPr="000300D7">
        <w:rPr>
          <w:rFonts w:ascii="Times New Roman" w:hAnsi="Times New Roman" w:cs="Times New Roman"/>
          <w:sz w:val="22"/>
        </w:rPr>
        <w:fldChar w:fldCharType="end"/>
      </w:r>
      <w:r w:rsidRPr="00974784">
        <w:rPr>
          <w:rFonts w:ascii="Times New Roman" w:hAnsi="Times New Roman" w:cs="Times New Roman"/>
          <w:sz w:val="22"/>
        </w:rPr>
        <w:t xml:space="preserve">. Genes showing </w:t>
      </w:r>
      <w:r w:rsidRPr="004D5F90">
        <w:rPr>
          <w:rFonts w:ascii="Times New Roman" w:hAnsi="Times New Roman" w:cs="Times New Roman"/>
          <w:sz w:val="22"/>
        </w:rPr>
        <w:t>a</w:t>
      </w:r>
      <w:r w:rsidRPr="00974784">
        <w:rPr>
          <w:rFonts w:ascii="Times New Roman" w:hAnsi="Times New Roman" w:cs="Times New Roman"/>
          <w:sz w:val="22"/>
        </w:rPr>
        <w:t xml:space="preserve"> </w:t>
      </w:r>
      <w:r w:rsidRPr="00974784">
        <w:rPr>
          <w:rFonts w:ascii="Times New Roman" w:hAnsi="Times New Roman" w:cs="Times New Roman"/>
          <w:i/>
          <w:sz w:val="22"/>
        </w:rPr>
        <w:t>p</w:t>
      </w:r>
      <w:r w:rsidRPr="00974784">
        <w:rPr>
          <w:rFonts w:ascii="Times New Roman" w:hAnsi="Times New Roman" w:cs="Times New Roman"/>
          <w:sz w:val="22"/>
        </w:rPr>
        <w:t>-value &lt;0.001 were considered significantly differentially expressed. To survey biological functions within differentially expressed genes, we utilized</w:t>
      </w:r>
      <w:r w:rsidRPr="004D5F90">
        <w:rPr>
          <w:rFonts w:ascii="Times New Roman" w:hAnsi="Times New Roman" w:cs="Times New Roman"/>
          <w:sz w:val="22"/>
        </w:rPr>
        <w:t xml:space="preserve"> the</w:t>
      </w:r>
      <w:r w:rsidRPr="00974784">
        <w:rPr>
          <w:rFonts w:ascii="Times New Roman" w:hAnsi="Times New Roman" w:cs="Times New Roman"/>
          <w:sz w:val="22"/>
        </w:rPr>
        <w:t xml:space="preserve"> Ingenuity</w:t>
      </w:r>
      <w:r w:rsidRPr="00974784">
        <w:rPr>
          <w:rFonts w:ascii="Times New Roman" w:hAnsi="Times New Roman" w:cs="Times New Roman"/>
          <w:sz w:val="22"/>
          <w:vertAlign w:val="superscript"/>
        </w:rPr>
        <w:t>TM</w:t>
      </w:r>
      <w:r w:rsidRPr="00974784">
        <w:rPr>
          <w:rFonts w:ascii="Times New Roman" w:hAnsi="Times New Roman" w:cs="Times New Roman"/>
          <w:sz w:val="22"/>
        </w:rPr>
        <w:t xml:space="preserve"> Pathways Analysis software, which classifies genes by function. The significance of each function was evaluated by the Ingenuity Pathway Analysis Tool (version 8.8).</w:t>
      </w:r>
    </w:p>
    <w:p w:rsidR="00DE6C16" w:rsidRDefault="00DE6C1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Default="00FE4546" w:rsidP="00526F7E">
      <w:pPr>
        <w:jc w:val="left"/>
        <w:rPr>
          <w:rFonts w:ascii="Times New Roman" w:hAnsi="Times New Roman" w:cs="Times New Roman"/>
          <w:color w:val="0070C0"/>
          <w:sz w:val="22"/>
        </w:rPr>
      </w:pPr>
    </w:p>
    <w:p w:rsidR="00FE4546" w:rsidRPr="00FF0442" w:rsidRDefault="00FE4546" w:rsidP="00526F7E">
      <w:pPr>
        <w:jc w:val="left"/>
        <w:rPr>
          <w:rFonts w:ascii="Times New Roman" w:hAnsi="Times New Roman" w:cs="Times New Roman"/>
          <w:color w:val="0070C0"/>
          <w:sz w:val="22"/>
        </w:rPr>
      </w:pPr>
    </w:p>
    <w:p w:rsidR="00FE4546" w:rsidRPr="00974784" w:rsidRDefault="000F7973" w:rsidP="00526F7E">
      <w:pPr>
        <w:wordWrap/>
        <w:spacing w:after="0" w:line="480" w:lineRule="auto"/>
        <w:jc w:val="left"/>
        <w:rPr>
          <w:rFonts w:ascii="Times New Roman" w:hAnsi="Times New Roman" w:cs="Times New Roman"/>
          <w:b/>
          <w:sz w:val="22"/>
        </w:rPr>
      </w:pPr>
      <w:r>
        <w:rPr>
          <w:rFonts w:ascii="Times New Roman" w:hAnsi="Times New Roman" w:cs="Times New Roman"/>
          <w:b/>
          <w:sz w:val="22"/>
        </w:rPr>
        <w:lastRenderedPageBreak/>
        <w:t>Supplementary figure</w:t>
      </w:r>
      <w:r>
        <w:rPr>
          <w:rFonts w:ascii="Times New Roman" w:hAnsi="Times New Roman" w:cs="Times New Roman" w:hint="eastAsia"/>
          <w:b/>
          <w:sz w:val="22"/>
        </w:rPr>
        <w:t xml:space="preserve"> legends</w:t>
      </w:r>
    </w:p>
    <w:p w:rsidR="00FE4546" w:rsidRPr="00974784" w:rsidRDefault="000F7973" w:rsidP="00526F7E">
      <w:pPr>
        <w:wordWrap/>
        <w:spacing w:after="0" w:line="480" w:lineRule="auto"/>
        <w:jc w:val="left"/>
        <w:rPr>
          <w:rFonts w:ascii="Times New Roman" w:hAnsi="Times New Roman" w:cs="Times New Roman"/>
          <w:sz w:val="22"/>
        </w:rPr>
      </w:pPr>
      <w:r>
        <w:rPr>
          <w:rFonts w:ascii="Times New Roman" w:hAnsi="Times New Roman" w:cs="Times New Roman" w:hint="eastAsia"/>
          <w:b/>
          <w:sz w:val="22"/>
        </w:rPr>
        <w:t>Figure S</w:t>
      </w:r>
      <w:r w:rsidR="00FE4546" w:rsidRPr="004D5F90">
        <w:rPr>
          <w:rFonts w:ascii="Times New Roman" w:hAnsi="Times New Roman" w:cs="Times New Roman"/>
          <w:b/>
          <w:sz w:val="22"/>
        </w:rPr>
        <w:t>1.</w:t>
      </w:r>
      <w:r w:rsidR="00FE4546" w:rsidRPr="00974784">
        <w:rPr>
          <w:rFonts w:ascii="Times New Roman" w:hAnsi="Times New Roman" w:cs="Times New Roman"/>
          <w:sz w:val="22"/>
        </w:rPr>
        <w:t xml:space="preserve"> Effect of PLCXD1 and MMP3 </w:t>
      </w:r>
      <w:r w:rsidR="00FE4546" w:rsidRPr="004D5F90">
        <w:rPr>
          <w:rFonts w:ascii="Times New Roman" w:hAnsi="Times New Roman" w:cs="Times New Roman"/>
          <w:sz w:val="22"/>
        </w:rPr>
        <w:t xml:space="preserve">overexpression </w:t>
      </w:r>
      <w:r w:rsidR="00FE4546" w:rsidRPr="00974784">
        <w:rPr>
          <w:rFonts w:ascii="Times New Roman" w:hAnsi="Times New Roman" w:cs="Times New Roman"/>
          <w:sz w:val="22"/>
        </w:rPr>
        <w:t xml:space="preserve">on DATS-induced inhibition of proliferation of EJ cells. (A) EJ cells were treated with DATS (150 μM) for indicated times. Changes </w:t>
      </w:r>
      <w:r w:rsidR="00FE4546" w:rsidRPr="004D5F90">
        <w:rPr>
          <w:rFonts w:ascii="Times New Roman" w:hAnsi="Times New Roman" w:cs="Times New Roman"/>
          <w:sz w:val="22"/>
        </w:rPr>
        <w:t>in</w:t>
      </w:r>
      <w:r w:rsidR="00FE4546" w:rsidRPr="00974784">
        <w:rPr>
          <w:rFonts w:ascii="Times New Roman" w:hAnsi="Times New Roman" w:cs="Times New Roman"/>
          <w:sz w:val="22"/>
        </w:rPr>
        <w:t xml:space="preserve"> protein expression in response to DATS treatment were confirmed by immunoblot assays using specific antibodies for ANGPLT4, PLCXD1, and MMP3. GAPDH was used as a loading control. The bar graph shows relative fold changes in protein expression levels </w:t>
      </w:r>
      <w:r w:rsidR="00FE4546" w:rsidRPr="004D5F90">
        <w:rPr>
          <w:rFonts w:ascii="Times New Roman" w:hAnsi="Times New Roman" w:cs="Times New Roman"/>
          <w:sz w:val="22"/>
        </w:rPr>
        <w:t xml:space="preserve">as </w:t>
      </w:r>
      <w:r w:rsidR="00FE4546" w:rsidRPr="00974784">
        <w:rPr>
          <w:rFonts w:ascii="Times New Roman" w:hAnsi="Times New Roman" w:cs="Times New Roman"/>
          <w:sz w:val="22"/>
        </w:rPr>
        <w:t xml:space="preserve">compared </w:t>
      </w:r>
      <w:r w:rsidR="00FE4546" w:rsidRPr="004D5F90">
        <w:rPr>
          <w:rFonts w:ascii="Times New Roman" w:hAnsi="Times New Roman" w:cs="Times New Roman"/>
          <w:sz w:val="22"/>
        </w:rPr>
        <w:t>to</w:t>
      </w:r>
      <w:r w:rsidR="00FE4546" w:rsidRPr="00974784">
        <w:rPr>
          <w:rFonts w:ascii="Times New Roman" w:hAnsi="Times New Roman" w:cs="Times New Roman"/>
          <w:sz w:val="22"/>
        </w:rPr>
        <w:t xml:space="preserve"> expression of each protein at 0 h (control). *</w:t>
      </w:r>
      <w:r w:rsidR="00FE4546" w:rsidRPr="004D5F90">
        <w:rPr>
          <w:rFonts w:ascii="Times New Roman" w:hAnsi="Times New Roman" w:cs="Times New Roman"/>
          <w:i/>
          <w:sz w:val="22"/>
        </w:rPr>
        <w:t>p</w:t>
      </w:r>
      <w:r w:rsidR="00FE4546" w:rsidRPr="004D5F90">
        <w:rPr>
          <w:rFonts w:ascii="Times New Roman" w:hAnsi="Times New Roman" w:cs="Times New Roman"/>
          <w:sz w:val="22"/>
        </w:rPr>
        <w:t xml:space="preserve"> </w:t>
      </w:r>
      <w:r w:rsidR="00FE4546" w:rsidRPr="00974784">
        <w:rPr>
          <w:rFonts w:ascii="Times New Roman" w:hAnsi="Times New Roman" w:cs="Times New Roman"/>
          <w:sz w:val="22"/>
        </w:rPr>
        <w:t xml:space="preserve">&lt; 0.05, </w:t>
      </w:r>
      <w:r w:rsidR="00FE4546" w:rsidRPr="004D5F90">
        <w:rPr>
          <w:rFonts w:ascii="Times New Roman" w:hAnsi="Times New Roman" w:cs="Times New Roman"/>
          <w:sz w:val="22"/>
        </w:rPr>
        <w:t>vs.</w:t>
      </w:r>
      <w:r w:rsidR="00FE4546" w:rsidRPr="00974784">
        <w:rPr>
          <w:rFonts w:ascii="Times New Roman" w:hAnsi="Times New Roman" w:cs="Times New Roman"/>
          <w:sz w:val="22"/>
        </w:rPr>
        <w:t xml:space="preserve"> control. (B) Transfection efficiency was determined by immunoblot assays after transfection of EJ cells with either an </w:t>
      </w:r>
      <w:r w:rsidR="006945DA">
        <w:rPr>
          <w:rFonts w:ascii="Times New Roman" w:hAnsi="Times New Roman" w:cs="Times New Roman" w:hint="eastAsia"/>
          <w:sz w:val="22"/>
        </w:rPr>
        <w:t>EV</w:t>
      </w:r>
      <w:r w:rsidR="00FE4546" w:rsidRPr="00974784">
        <w:rPr>
          <w:rFonts w:ascii="Times New Roman" w:hAnsi="Times New Roman" w:cs="Times New Roman"/>
          <w:sz w:val="22"/>
        </w:rPr>
        <w:t xml:space="preserve"> (pOTB7 or </w:t>
      </w:r>
      <w:r w:rsidR="005C2050">
        <w:rPr>
          <w:rFonts w:ascii="Times New Roman" w:hAnsi="Times New Roman" w:cs="Times New Roman" w:hint="eastAsia"/>
          <w:sz w:val="22"/>
        </w:rPr>
        <w:t>p</w:t>
      </w:r>
      <w:r w:rsidR="00FE4546" w:rsidRPr="00974784">
        <w:rPr>
          <w:rFonts w:ascii="Times New Roman" w:hAnsi="Times New Roman" w:cs="Times New Roman"/>
          <w:sz w:val="22"/>
        </w:rPr>
        <w:t xml:space="preserve">CNS) or the indicated plasmid (ANGPLT4, PLCXD1, or MMP3). Expression levels were normalized </w:t>
      </w:r>
      <w:r w:rsidR="00FE4546" w:rsidRPr="004D5F90">
        <w:rPr>
          <w:rFonts w:ascii="Times New Roman" w:hAnsi="Times New Roman" w:cs="Times New Roman"/>
          <w:sz w:val="22"/>
        </w:rPr>
        <w:t>to</w:t>
      </w:r>
      <w:r w:rsidR="00FE4546" w:rsidRPr="00974784">
        <w:rPr>
          <w:rFonts w:ascii="Times New Roman" w:hAnsi="Times New Roman" w:cs="Times New Roman"/>
          <w:sz w:val="22"/>
        </w:rPr>
        <w:t xml:space="preserve"> GAPDH. Fold changes were presented as bar charts. *</w:t>
      </w:r>
      <w:r w:rsidR="00FE4546" w:rsidRPr="004D5F90">
        <w:rPr>
          <w:rFonts w:ascii="Times New Roman" w:hAnsi="Times New Roman" w:cs="Times New Roman"/>
          <w:i/>
          <w:sz w:val="22"/>
        </w:rPr>
        <w:t>p</w:t>
      </w:r>
      <w:r w:rsidR="00FE4546" w:rsidRPr="00974784">
        <w:rPr>
          <w:rFonts w:ascii="Times New Roman" w:hAnsi="Times New Roman" w:cs="Times New Roman"/>
          <w:sz w:val="22"/>
        </w:rPr>
        <w:t xml:space="preserve"> &lt; 0.05, </w:t>
      </w:r>
      <w:r w:rsidR="00FE4546" w:rsidRPr="004D5F90">
        <w:rPr>
          <w:rFonts w:ascii="Times New Roman" w:hAnsi="Times New Roman" w:cs="Times New Roman"/>
          <w:sz w:val="22"/>
        </w:rPr>
        <w:t>vs.</w:t>
      </w:r>
      <w:r w:rsidR="00FE4546" w:rsidRPr="00974784">
        <w:rPr>
          <w:rFonts w:ascii="Times New Roman" w:hAnsi="Times New Roman" w:cs="Times New Roman"/>
          <w:sz w:val="22"/>
        </w:rPr>
        <w:t xml:space="preserve"> vector control. (C, D) Effect of PLCXD1 or MMP3 in the absence or presence of DATS in EJ cells. Cells were transfected with either an </w:t>
      </w:r>
      <w:r w:rsidR="006945DA">
        <w:rPr>
          <w:rFonts w:ascii="Times New Roman" w:hAnsi="Times New Roman" w:cs="Times New Roman" w:hint="eastAsia"/>
          <w:sz w:val="22"/>
        </w:rPr>
        <w:t>EV</w:t>
      </w:r>
      <w:r w:rsidR="00FE4546" w:rsidRPr="00974784">
        <w:rPr>
          <w:rFonts w:ascii="Times New Roman" w:hAnsi="Times New Roman" w:cs="Times New Roman"/>
          <w:sz w:val="22"/>
        </w:rPr>
        <w:t xml:space="preserve"> or </w:t>
      </w:r>
      <w:r w:rsidR="00FE4546" w:rsidRPr="004D5F90">
        <w:rPr>
          <w:rFonts w:ascii="Times New Roman" w:hAnsi="Times New Roman" w:cs="Times New Roman"/>
          <w:sz w:val="22"/>
        </w:rPr>
        <w:t xml:space="preserve">the indicated </w:t>
      </w:r>
      <w:r w:rsidR="00FE4546" w:rsidRPr="00974784">
        <w:rPr>
          <w:rFonts w:ascii="Times New Roman" w:hAnsi="Times New Roman" w:cs="Times New Roman"/>
          <w:sz w:val="22"/>
        </w:rPr>
        <w:t>cDNA followed by incubation in medium with or without DATS (150 μM) for 24</w:t>
      </w:r>
      <w:r w:rsidR="00FE4546" w:rsidRPr="004D5F90">
        <w:rPr>
          <w:rFonts w:ascii="Times New Roman" w:hAnsi="Times New Roman" w:cs="Times New Roman"/>
          <w:sz w:val="22"/>
        </w:rPr>
        <w:t xml:space="preserve"> </w:t>
      </w:r>
      <w:r w:rsidR="00FE4546" w:rsidRPr="00974784">
        <w:rPr>
          <w:rFonts w:ascii="Times New Roman" w:hAnsi="Times New Roman" w:cs="Times New Roman"/>
          <w:sz w:val="22"/>
        </w:rPr>
        <w:t>h. Relative cell growth was compared to the control. *</w:t>
      </w:r>
      <w:r w:rsidR="00FE4546" w:rsidRPr="004D5F90">
        <w:rPr>
          <w:rFonts w:ascii="Times New Roman" w:hAnsi="Times New Roman" w:cs="Times New Roman"/>
          <w:i/>
          <w:sz w:val="22"/>
        </w:rPr>
        <w:t xml:space="preserve">p </w:t>
      </w:r>
      <w:r w:rsidR="00FE4546" w:rsidRPr="00974784">
        <w:rPr>
          <w:rFonts w:ascii="Times New Roman" w:hAnsi="Times New Roman" w:cs="Times New Roman"/>
          <w:sz w:val="22"/>
        </w:rPr>
        <w:t xml:space="preserve">&lt; 0.05, </w:t>
      </w:r>
      <w:r w:rsidR="00FE4546" w:rsidRPr="004D5F90">
        <w:rPr>
          <w:rFonts w:ascii="Times New Roman" w:hAnsi="Times New Roman" w:cs="Times New Roman"/>
          <w:sz w:val="22"/>
        </w:rPr>
        <w:t>vs.</w:t>
      </w:r>
      <w:r w:rsidR="00FE4546" w:rsidRPr="00974784">
        <w:rPr>
          <w:rFonts w:ascii="Times New Roman" w:hAnsi="Times New Roman" w:cs="Times New Roman"/>
          <w:sz w:val="22"/>
        </w:rPr>
        <w:t xml:space="preserve"> control. (E, F) </w:t>
      </w:r>
      <w:r w:rsidR="00FE4546" w:rsidRPr="004D5F90">
        <w:rPr>
          <w:rFonts w:ascii="Times New Roman" w:hAnsi="Times New Roman" w:cs="Times New Roman"/>
          <w:sz w:val="22"/>
        </w:rPr>
        <w:t>I</w:t>
      </w:r>
      <w:r w:rsidR="00FE4546" w:rsidRPr="00974784">
        <w:rPr>
          <w:rFonts w:ascii="Times New Roman" w:hAnsi="Times New Roman" w:cs="Times New Roman"/>
          <w:sz w:val="22"/>
        </w:rPr>
        <w:t>mages under different transfection conditions as indicated were obtained under a phase-contrast microscope.</w:t>
      </w:r>
    </w:p>
    <w:p w:rsidR="00E43E51" w:rsidRDefault="00E43E51" w:rsidP="00526F7E">
      <w:pPr>
        <w:wordWrap/>
        <w:spacing w:after="0" w:line="480" w:lineRule="auto"/>
        <w:jc w:val="left"/>
        <w:rPr>
          <w:rFonts w:ascii="Times New Roman" w:hAnsi="Times New Roman" w:cs="Times New Roman"/>
          <w:color w:val="0070C0"/>
          <w:sz w:val="22"/>
        </w:rPr>
      </w:pPr>
    </w:p>
    <w:p w:rsidR="00E67F9E" w:rsidRPr="00974784" w:rsidRDefault="00E67F9E" w:rsidP="00526F7E">
      <w:pPr>
        <w:wordWrap/>
        <w:spacing w:after="0" w:line="480" w:lineRule="auto"/>
        <w:jc w:val="left"/>
        <w:rPr>
          <w:rFonts w:ascii="Times New Roman" w:hAnsi="Times New Roman" w:cs="Times New Roman"/>
          <w:sz w:val="22"/>
        </w:rPr>
      </w:pPr>
      <w:r w:rsidRPr="004D5F90">
        <w:rPr>
          <w:rFonts w:ascii="Times New Roman" w:hAnsi="Times New Roman" w:cs="Times New Roman"/>
          <w:b/>
          <w:sz w:val="22"/>
        </w:rPr>
        <w:t xml:space="preserve">Figure S2. </w:t>
      </w:r>
      <w:r w:rsidRPr="00974784">
        <w:rPr>
          <w:rFonts w:ascii="Times New Roman" w:hAnsi="Times New Roman" w:cs="Times New Roman"/>
          <w:sz w:val="22"/>
        </w:rPr>
        <w:t xml:space="preserve">Effect of PLCXD1 and MMP3 </w:t>
      </w:r>
      <w:r w:rsidRPr="004D5F90">
        <w:rPr>
          <w:rFonts w:ascii="Times New Roman" w:hAnsi="Times New Roman" w:cs="Times New Roman"/>
          <w:sz w:val="22"/>
        </w:rPr>
        <w:t xml:space="preserve">overexpression </w:t>
      </w:r>
      <w:r w:rsidRPr="00974784">
        <w:rPr>
          <w:rFonts w:ascii="Times New Roman" w:hAnsi="Times New Roman" w:cs="Times New Roman"/>
          <w:sz w:val="22"/>
        </w:rPr>
        <w:t xml:space="preserve">on DATS-induced inhibition of migration and invasion of EJ cells. EJ cells were transfected with an </w:t>
      </w:r>
      <w:r w:rsidR="006945DA">
        <w:rPr>
          <w:rFonts w:ascii="Times New Roman" w:hAnsi="Times New Roman" w:cs="Times New Roman" w:hint="eastAsia"/>
          <w:sz w:val="22"/>
        </w:rPr>
        <w:t>EV</w:t>
      </w:r>
      <w:r w:rsidRPr="00974784">
        <w:rPr>
          <w:rFonts w:ascii="Times New Roman" w:hAnsi="Times New Roman" w:cs="Times New Roman"/>
          <w:sz w:val="22"/>
        </w:rPr>
        <w:t xml:space="preserve">, </w:t>
      </w:r>
      <w:r w:rsidRPr="004D5F90">
        <w:rPr>
          <w:rFonts w:ascii="Times New Roman" w:hAnsi="Times New Roman" w:cs="Times New Roman"/>
          <w:sz w:val="22"/>
        </w:rPr>
        <w:t xml:space="preserve">or a </w:t>
      </w:r>
      <w:r w:rsidRPr="00974784">
        <w:rPr>
          <w:rFonts w:ascii="Times New Roman" w:hAnsi="Times New Roman" w:cs="Times New Roman"/>
          <w:sz w:val="22"/>
        </w:rPr>
        <w:t>PLCXD1</w:t>
      </w:r>
      <w:r w:rsidRPr="004D5F90">
        <w:rPr>
          <w:rFonts w:ascii="Times New Roman" w:hAnsi="Times New Roman" w:cs="Times New Roman"/>
          <w:sz w:val="22"/>
        </w:rPr>
        <w:t xml:space="preserve"> </w:t>
      </w:r>
      <w:r w:rsidRPr="00974784">
        <w:rPr>
          <w:rFonts w:ascii="Times New Roman" w:hAnsi="Times New Roman" w:cs="Times New Roman"/>
          <w:sz w:val="22"/>
        </w:rPr>
        <w:t>or MMP3</w:t>
      </w:r>
      <w:r w:rsidRPr="004D5F90">
        <w:rPr>
          <w:rFonts w:ascii="Times New Roman" w:hAnsi="Times New Roman" w:cs="Times New Roman"/>
          <w:sz w:val="22"/>
        </w:rPr>
        <w:t xml:space="preserve"> expression vector</w:t>
      </w:r>
      <w:r w:rsidRPr="00974784">
        <w:rPr>
          <w:rFonts w:ascii="Times New Roman" w:hAnsi="Times New Roman" w:cs="Times New Roman"/>
          <w:sz w:val="22"/>
        </w:rPr>
        <w:t xml:space="preserve"> </w:t>
      </w:r>
      <w:r w:rsidRPr="00974784">
        <w:rPr>
          <w:rFonts w:ascii="Times New Roman"/>
          <w:sz w:val="22"/>
        </w:rPr>
        <w:t>and stimulated with DATS (</w:t>
      </w:r>
      <w:r w:rsidRPr="00974784">
        <w:rPr>
          <w:rFonts w:ascii="Times New Roman" w:hAnsi="Times New Roman" w:cs="Times New Roman"/>
          <w:sz w:val="22"/>
        </w:rPr>
        <w:t>150 μM</w:t>
      </w:r>
      <w:r w:rsidRPr="00974784">
        <w:rPr>
          <w:rFonts w:ascii="Times New Roman"/>
          <w:sz w:val="22"/>
        </w:rPr>
        <w:t xml:space="preserve">) for 24 h. </w:t>
      </w:r>
      <w:r w:rsidRPr="00974784">
        <w:rPr>
          <w:rFonts w:ascii="Times New Roman" w:hAnsi="Times New Roman" w:cs="Times New Roman"/>
          <w:sz w:val="22"/>
        </w:rPr>
        <w:t xml:space="preserve">(A, B) Wound healing capacity of EJ cells </w:t>
      </w:r>
      <w:r w:rsidRPr="004D5F90">
        <w:rPr>
          <w:rFonts w:ascii="Times New Roman" w:hAnsi="Times New Roman" w:cs="Times New Roman"/>
          <w:sz w:val="22"/>
        </w:rPr>
        <w:t>i</w:t>
      </w:r>
      <w:r w:rsidRPr="00974784">
        <w:rPr>
          <w:rFonts w:ascii="Times New Roman" w:hAnsi="Times New Roman" w:cs="Times New Roman"/>
          <w:sz w:val="22"/>
        </w:rPr>
        <w:t>s presented as a fold change compared to the control. *</w:t>
      </w:r>
      <w:r w:rsidRPr="004D5F90">
        <w:rPr>
          <w:rFonts w:ascii="Times New Roman" w:hAnsi="Times New Roman" w:cs="Times New Roman"/>
          <w:i/>
          <w:sz w:val="22"/>
        </w:rPr>
        <w:t>p</w:t>
      </w:r>
      <w:r w:rsidRPr="00974784">
        <w:rPr>
          <w:rFonts w:ascii="Times New Roman" w:hAnsi="Times New Roman" w:cs="Times New Roman"/>
          <w:sz w:val="22"/>
        </w:rPr>
        <w:t xml:space="preserve"> &lt; 0.05, vs. each control. (C, D) Invasiveness of EJ transfectants with PLCXD1, MMP3, or an </w:t>
      </w:r>
      <w:r w:rsidR="006945DA">
        <w:rPr>
          <w:rFonts w:ascii="Times New Roman" w:hAnsi="Times New Roman" w:cs="Times New Roman" w:hint="eastAsia"/>
          <w:sz w:val="22"/>
        </w:rPr>
        <w:t>EV</w:t>
      </w:r>
      <w:r w:rsidRPr="00974784">
        <w:rPr>
          <w:rFonts w:ascii="Times New Roman" w:hAnsi="Times New Roman" w:cs="Times New Roman"/>
          <w:sz w:val="22"/>
        </w:rPr>
        <w:t xml:space="preserve"> was determined by Boyden chamber assays. Invasiveness of each transfectant was represented as a fold change compared to the control. *</w:t>
      </w:r>
      <w:r w:rsidRPr="00974784">
        <w:rPr>
          <w:rFonts w:ascii="Times New Roman" w:hAnsi="Times New Roman" w:cs="Times New Roman"/>
          <w:i/>
          <w:sz w:val="22"/>
        </w:rPr>
        <w:t>p</w:t>
      </w:r>
      <w:r w:rsidRPr="00974784">
        <w:rPr>
          <w:rFonts w:ascii="Times New Roman" w:hAnsi="Times New Roman" w:cs="Times New Roman"/>
          <w:sz w:val="22"/>
        </w:rPr>
        <w:t xml:space="preserve"> &lt; 0.05, vs. control. </w:t>
      </w:r>
      <w:bookmarkStart w:id="0" w:name="_GoBack"/>
      <w:bookmarkEnd w:id="0"/>
    </w:p>
    <w:p w:rsidR="00E67F9E" w:rsidRPr="00FF0442" w:rsidRDefault="00E67F9E" w:rsidP="00526F7E">
      <w:pPr>
        <w:wordWrap/>
        <w:spacing w:after="0" w:line="480" w:lineRule="auto"/>
        <w:jc w:val="left"/>
        <w:rPr>
          <w:rFonts w:ascii="Times New Roman" w:hAnsi="Times New Roman" w:cs="Times New Roman"/>
          <w:color w:val="0070C0"/>
          <w:sz w:val="22"/>
        </w:rPr>
      </w:pPr>
    </w:p>
    <w:p w:rsidR="00E43E51" w:rsidRPr="00FF0442" w:rsidRDefault="00E43E51" w:rsidP="00526F7E">
      <w:pPr>
        <w:wordWrap/>
        <w:spacing w:after="0" w:line="480" w:lineRule="auto"/>
        <w:jc w:val="left"/>
        <w:rPr>
          <w:rFonts w:ascii="Times New Roman" w:hAnsi="Times New Roman" w:cs="Times New Roman"/>
          <w:color w:val="0070C0"/>
          <w:sz w:val="22"/>
        </w:rPr>
      </w:pPr>
    </w:p>
    <w:p w:rsidR="006D2933" w:rsidRPr="00FF0442" w:rsidRDefault="006D2933" w:rsidP="00526F7E">
      <w:pPr>
        <w:wordWrap/>
        <w:spacing w:line="480" w:lineRule="auto"/>
        <w:jc w:val="left"/>
        <w:rPr>
          <w:color w:val="0070C0"/>
        </w:rPr>
      </w:pPr>
    </w:p>
    <w:p w:rsidR="002C6C0E" w:rsidRPr="00974784" w:rsidRDefault="002C6C0E" w:rsidP="00526F7E">
      <w:pPr>
        <w:wordWrap/>
        <w:spacing w:line="480" w:lineRule="auto"/>
        <w:jc w:val="left"/>
        <w:rPr>
          <w:rFonts w:ascii="Times New Roman" w:hAnsi="Times New Roman" w:cs="Times New Roman"/>
          <w:b/>
          <w:sz w:val="22"/>
        </w:rPr>
      </w:pPr>
      <w:r w:rsidRPr="00974784">
        <w:rPr>
          <w:rFonts w:ascii="Times New Roman" w:hAnsi="Times New Roman" w:cs="Times New Roman"/>
          <w:b/>
          <w:sz w:val="22"/>
        </w:rPr>
        <w:lastRenderedPageBreak/>
        <w:t>Supplementary references</w:t>
      </w:r>
    </w:p>
    <w:p w:rsidR="00526F7E" w:rsidRPr="00526F7E" w:rsidRDefault="003B6321" w:rsidP="00526F7E">
      <w:pPr>
        <w:spacing w:after="0" w:line="240" w:lineRule="auto"/>
        <w:jc w:val="left"/>
        <w:rPr>
          <w:rFonts w:ascii="맑은 고딕" w:eastAsia="맑은 고딕" w:hAnsi="맑은 고딕" w:cs="Times New Roman"/>
          <w:noProof/>
        </w:rPr>
      </w:pPr>
      <w:r w:rsidRPr="000300D7">
        <w:rPr>
          <w:rFonts w:ascii="Times New Roman" w:hAnsi="Times New Roman" w:cs="Times New Roman"/>
          <w:sz w:val="22"/>
        </w:rPr>
        <w:fldChar w:fldCharType="begin"/>
      </w:r>
      <w:r w:rsidR="002C6C0E" w:rsidRPr="00974784">
        <w:rPr>
          <w:rFonts w:ascii="Times New Roman" w:hAnsi="Times New Roman" w:cs="Times New Roman"/>
          <w:sz w:val="22"/>
        </w:rPr>
        <w:instrText xml:space="preserve"> ADDIN EN.REFLIST </w:instrText>
      </w:r>
      <w:r w:rsidRPr="000300D7">
        <w:rPr>
          <w:rFonts w:ascii="Times New Roman" w:hAnsi="Times New Roman" w:cs="Times New Roman"/>
          <w:sz w:val="22"/>
        </w:rPr>
        <w:fldChar w:fldCharType="separate"/>
      </w:r>
      <w:r w:rsidR="00526F7E" w:rsidRPr="00526F7E">
        <w:rPr>
          <w:rFonts w:ascii="맑은 고딕" w:eastAsia="맑은 고딕" w:hAnsi="맑은 고딕" w:cs="Times New Roman"/>
          <w:noProof/>
        </w:rPr>
        <w:t>1.</w:t>
      </w:r>
      <w:r w:rsidR="00526F7E" w:rsidRPr="00526F7E">
        <w:rPr>
          <w:rFonts w:ascii="맑은 고딕" w:eastAsia="맑은 고딕" w:hAnsi="맑은 고딕" w:cs="Times New Roman"/>
          <w:noProof/>
        </w:rPr>
        <w:tab/>
        <w:t>Park SL, Cho TM, Won SY, Song JH, Noh DH, Kim WJ, et al. MicroRNA-20b inhibits the proliferation, migration and invasion of bladder cancer EJ cells via the targeting of cell cycle regulation and Sp-1-mediated MMP-2 expression. Oncol Rep. 2015 Sep;34(3):1605-12.</w:t>
      </w:r>
    </w:p>
    <w:p w:rsidR="00526F7E" w:rsidRPr="00526F7E" w:rsidRDefault="00526F7E" w:rsidP="00526F7E">
      <w:pPr>
        <w:spacing w:after="0" w:line="240" w:lineRule="auto"/>
        <w:jc w:val="left"/>
        <w:rPr>
          <w:rFonts w:ascii="맑은 고딕" w:eastAsia="맑은 고딕" w:hAnsi="맑은 고딕" w:cs="Times New Roman"/>
          <w:noProof/>
        </w:rPr>
      </w:pPr>
      <w:r w:rsidRPr="00526F7E">
        <w:rPr>
          <w:rFonts w:ascii="맑은 고딕" w:eastAsia="맑은 고딕" w:hAnsi="맑은 고딕" w:cs="Times New Roman"/>
          <w:noProof/>
        </w:rPr>
        <w:t>2.</w:t>
      </w:r>
      <w:r w:rsidRPr="00526F7E">
        <w:rPr>
          <w:rFonts w:ascii="맑은 고딕" w:eastAsia="맑은 고딕" w:hAnsi="맑은 고딕" w:cs="Times New Roman"/>
          <w:noProof/>
        </w:rPr>
        <w:tab/>
        <w:t>Lee SJ, Lee EJ, Kim SK, Jeong P, Cho YH, Yun SJ, et al. Identification of pro-inflammatory cytokines associated with muscle invasive bladder cancer; the roles of IL-5, IL-20, and IL-28A. PLoS One. 2012;7(9):e40267.</w:t>
      </w:r>
    </w:p>
    <w:p w:rsidR="00526F7E" w:rsidRDefault="00526F7E" w:rsidP="00526F7E">
      <w:pPr>
        <w:spacing w:after="0" w:line="240" w:lineRule="auto"/>
        <w:ind w:left="720" w:hanging="720"/>
        <w:jc w:val="left"/>
        <w:rPr>
          <w:rFonts w:ascii="맑은 고딕" w:eastAsia="맑은 고딕" w:hAnsi="맑은 고딕" w:cs="Times New Roman"/>
          <w:noProof/>
        </w:rPr>
      </w:pPr>
    </w:p>
    <w:p w:rsidR="002C6C0E" w:rsidRPr="00FF0442" w:rsidRDefault="003B6321" w:rsidP="00526F7E">
      <w:pPr>
        <w:wordWrap/>
        <w:spacing w:line="480" w:lineRule="auto"/>
        <w:jc w:val="left"/>
        <w:rPr>
          <w:color w:val="0070C0"/>
        </w:rPr>
      </w:pPr>
      <w:r w:rsidRPr="000300D7">
        <w:rPr>
          <w:rFonts w:ascii="Times New Roman" w:hAnsi="Times New Roman" w:cs="Times New Roman"/>
          <w:sz w:val="22"/>
        </w:rPr>
        <w:fldChar w:fldCharType="end"/>
      </w:r>
    </w:p>
    <w:p w:rsidR="006F2B3B" w:rsidRPr="00FF0442" w:rsidRDefault="006F2B3B" w:rsidP="00526F7E">
      <w:pPr>
        <w:wordWrap/>
        <w:spacing w:line="480" w:lineRule="auto"/>
        <w:jc w:val="left"/>
        <w:rPr>
          <w:color w:val="0070C0"/>
        </w:rPr>
      </w:pPr>
    </w:p>
    <w:p w:rsidR="00FF0442" w:rsidRPr="00FF0442" w:rsidRDefault="00FF0442" w:rsidP="00526F7E">
      <w:pPr>
        <w:wordWrap/>
        <w:spacing w:line="480" w:lineRule="auto"/>
        <w:jc w:val="left"/>
        <w:rPr>
          <w:color w:val="0070C0"/>
        </w:rPr>
      </w:pPr>
    </w:p>
    <w:sectPr w:rsidR="00FF0442" w:rsidRPr="00FF0442" w:rsidSect="00526F7E">
      <w:footerReference w:type="default" r:id="rId6"/>
      <w:pgSz w:w="11906" w:h="16838"/>
      <w:pgMar w:top="1701" w:right="1440" w:bottom="1440" w:left="1440" w:header="851" w:footer="992" w:gutter="0"/>
      <w:lnNumType w:countBy="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A0E" w:rsidRDefault="00DA7A0E" w:rsidP="00D159AE">
      <w:pPr>
        <w:spacing w:after="0" w:line="240" w:lineRule="auto"/>
      </w:pPr>
      <w:r>
        <w:separator/>
      </w:r>
    </w:p>
  </w:endnote>
  <w:endnote w:type="continuationSeparator" w:id="1">
    <w:p w:rsidR="00DA7A0E" w:rsidRDefault="00DA7A0E" w:rsidP="00D15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924668"/>
      <w:docPartObj>
        <w:docPartGallery w:val="Page Numbers (Bottom of Page)"/>
        <w:docPartUnique/>
      </w:docPartObj>
    </w:sdtPr>
    <w:sdtContent>
      <w:p w:rsidR="000F5097" w:rsidRDefault="003B6321">
        <w:pPr>
          <w:pStyle w:val="a4"/>
          <w:jc w:val="center"/>
        </w:pPr>
        <w:r>
          <w:fldChar w:fldCharType="begin"/>
        </w:r>
        <w:r w:rsidR="000F5097">
          <w:instrText>PAGE   \* MERGEFORMAT</w:instrText>
        </w:r>
        <w:r>
          <w:fldChar w:fldCharType="separate"/>
        </w:r>
        <w:r w:rsidR="00526F7E" w:rsidRPr="00526F7E">
          <w:rPr>
            <w:noProof/>
            <w:lang w:val="ko-KR"/>
          </w:rPr>
          <w:t>1</w:t>
        </w:r>
        <w:r>
          <w:fldChar w:fldCharType="end"/>
        </w:r>
      </w:p>
    </w:sdtContent>
  </w:sdt>
  <w:p w:rsidR="000F5097" w:rsidRDefault="000F50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A0E" w:rsidRDefault="00DA7A0E" w:rsidP="00D159AE">
      <w:pPr>
        <w:spacing w:after="0" w:line="240" w:lineRule="auto"/>
      </w:pPr>
      <w:r>
        <w:separator/>
      </w:r>
    </w:p>
  </w:footnote>
  <w:footnote w:type="continuationSeparator" w:id="1">
    <w:p w:rsidR="00DA7A0E" w:rsidRDefault="00DA7A0E" w:rsidP="00D159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EN.Libraries" w:val="&lt;ENLibraries&gt;&lt;Libraries&gt;&lt;item&gt;DATS-Bladder Cancer.enl&lt;/item&gt;&lt;/Libraries&gt;&lt;/ENLibraries&gt;"/>
  </w:docVars>
  <w:rsids>
    <w:rsidRoot w:val="006F2B3B"/>
    <w:rsid w:val="00014046"/>
    <w:rsid w:val="000D32EA"/>
    <w:rsid w:val="000F5097"/>
    <w:rsid w:val="000F6715"/>
    <w:rsid w:val="000F7973"/>
    <w:rsid w:val="0011785C"/>
    <w:rsid w:val="0016043F"/>
    <w:rsid w:val="001978FF"/>
    <w:rsid w:val="0029012C"/>
    <w:rsid w:val="00290440"/>
    <w:rsid w:val="002C6C0E"/>
    <w:rsid w:val="0031574F"/>
    <w:rsid w:val="0032334E"/>
    <w:rsid w:val="003713AC"/>
    <w:rsid w:val="003B6321"/>
    <w:rsid w:val="00477DE5"/>
    <w:rsid w:val="00492AC5"/>
    <w:rsid w:val="00526F7E"/>
    <w:rsid w:val="005C1BFF"/>
    <w:rsid w:val="005C2050"/>
    <w:rsid w:val="005E3713"/>
    <w:rsid w:val="006945DA"/>
    <w:rsid w:val="006D2933"/>
    <w:rsid w:val="006F2B3B"/>
    <w:rsid w:val="00773FD8"/>
    <w:rsid w:val="007C2484"/>
    <w:rsid w:val="007F4E5D"/>
    <w:rsid w:val="008C47AD"/>
    <w:rsid w:val="008F253A"/>
    <w:rsid w:val="00913E3F"/>
    <w:rsid w:val="00A2354F"/>
    <w:rsid w:val="00A518D4"/>
    <w:rsid w:val="00A545A2"/>
    <w:rsid w:val="00AF255F"/>
    <w:rsid w:val="00B348C1"/>
    <w:rsid w:val="00BB5A12"/>
    <w:rsid w:val="00BC6E2B"/>
    <w:rsid w:val="00C11F39"/>
    <w:rsid w:val="00C87F4C"/>
    <w:rsid w:val="00CC563D"/>
    <w:rsid w:val="00D159AE"/>
    <w:rsid w:val="00D66911"/>
    <w:rsid w:val="00D9017F"/>
    <w:rsid w:val="00DA7A0E"/>
    <w:rsid w:val="00DC4954"/>
    <w:rsid w:val="00DE6C16"/>
    <w:rsid w:val="00DF225B"/>
    <w:rsid w:val="00E12A13"/>
    <w:rsid w:val="00E43E51"/>
    <w:rsid w:val="00E67F9E"/>
    <w:rsid w:val="00F94836"/>
    <w:rsid w:val="00FE2CE3"/>
    <w:rsid w:val="00FE4546"/>
    <w:rsid w:val="00FF044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8C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9AE"/>
    <w:pPr>
      <w:tabs>
        <w:tab w:val="center" w:pos="4513"/>
        <w:tab w:val="right" w:pos="9026"/>
      </w:tabs>
      <w:snapToGrid w:val="0"/>
    </w:pPr>
  </w:style>
  <w:style w:type="character" w:customStyle="1" w:styleId="Char">
    <w:name w:val="머리글 Char"/>
    <w:basedOn w:val="a0"/>
    <w:link w:val="a3"/>
    <w:uiPriority w:val="99"/>
    <w:rsid w:val="00D159AE"/>
  </w:style>
  <w:style w:type="paragraph" w:styleId="a4">
    <w:name w:val="footer"/>
    <w:basedOn w:val="a"/>
    <w:link w:val="Char0"/>
    <w:uiPriority w:val="99"/>
    <w:unhideWhenUsed/>
    <w:rsid w:val="00D159AE"/>
    <w:pPr>
      <w:tabs>
        <w:tab w:val="center" w:pos="4513"/>
        <w:tab w:val="right" w:pos="9026"/>
      </w:tabs>
      <w:snapToGrid w:val="0"/>
    </w:pPr>
  </w:style>
  <w:style w:type="character" w:customStyle="1" w:styleId="Char0">
    <w:name w:val="바닥글 Char"/>
    <w:basedOn w:val="a0"/>
    <w:link w:val="a4"/>
    <w:uiPriority w:val="99"/>
    <w:rsid w:val="00D159AE"/>
  </w:style>
  <w:style w:type="character" w:styleId="a5">
    <w:name w:val="annotation reference"/>
    <w:basedOn w:val="a0"/>
    <w:uiPriority w:val="99"/>
    <w:semiHidden/>
    <w:unhideWhenUsed/>
    <w:rsid w:val="00FF0442"/>
    <w:rPr>
      <w:sz w:val="18"/>
      <w:szCs w:val="18"/>
    </w:rPr>
  </w:style>
  <w:style w:type="paragraph" w:styleId="a6">
    <w:name w:val="annotation text"/>
    <w:basedOn w:val="a"/>
    <w:link w:val="Char1"/>
    <w:uiPriority w:val="99"/>
    <w:unhideWhenUsed/>
    <w:rsid w:val="00FF0442"/>
    <w:pPr>
      <w:spacing w:line="240" w:lineRule="auto"/>
    </w:pPr>
    <w:rPr>
      <w:sz w:val="24"/>
      <w:szCs w:val="24"/>
    </w:rPr>
  </w:style>
  <w:style w:type="character" w:customStyle="1" w:styleId="Char1">
    <w:name w:val="메모 텍스트 Char"/>
    <w:basedOn w:val="a0"/>
    <w:link w:val="a6"/>
    <w:uiPriority w:val="99"/>
    <w:rsid w:val="00FF0442"/>
    <w:rPr>
      <w:sz w:val="24"/>
      <w:szCs w:val="24"/>
    </w:rPr>
  </w:style>
  <w:style w:type="paragraph" w:styleId="a7">
    <w:name w:val="Balloon Text"/>
    <w:basedOn w:val="a"/>
    <w:link w:val="Char2"/>
    <w:uiPriority w:val="99"/>
    <w:semiHidden/>
    <w:unhideWhenUsed/>
    <w:rsid w:val="00FF0442"/>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FF0442"/>
    <w:rPr>
      <w:rFonts w:asciiTheme="majorHAnsi" w:eastAsiaTheme="majorEastAsia" w:hAnsiTheme="majorHAnsi" w:cstheme="majorBidi"/>
      <w:sz w:val="18"/>
      <w:szCs w:val="18"/>
    </w:rPr>
  </w:style>
  <w:style w:type="character" w:styleId="a8">
    <w:name w:val="line number"/>
    <w:basedOn w:val="a0"/>
    <w:uiPriority w:val="99"/>
    <w:semiHidden/>
    <w:unhideWhenUsed/>
    <w:rsid w:val="00526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9AE"/>
    <w:pPr>
      <w:tabs>
        <w:tab w:val="center" w:pos="4513"/>
        <w:tab w:val="right" w:pos="9026"/>
      </w:tabs>
      <w:snapToGrid w:val="0"/>
    </w:pPr>
  </w:style>
  <w:style w:type="character" w:customStyle="1" w:styleId="Char">
    <w:name w:val="머리글 Char"/>
    <w:basedOn w:val="a0"/>
    <w:link w:val="a3"/>
    <w:uiPriority w:val="99"/>
    <w:rsid w:val="00D159AE"/>
  </w:style>
  <w:style w:type="paragraph" w:styleId="a4">
    <w:name w:val="footer"/>
    <w:basedOn w:val="a"/>
    <w:link w:val="Char0"/>
    <w:uiPriority w:val="99"/>
    <w:unhideWhenUsed/>
    <w:rsid w:val="00D159AE"/>
    <w:pPr>
      <w:tabs>
        <w:tab w:val="center" w:pos="4513"/>
        <w:tab w:val="right" w:pos="9026"/>
      </w:tabs>
      <w:snapToGrid w:val="0"/>
    </w:pPr>
  </w:style>
  <w:style w:type="character" w:customStyle="1" w:styleId="Char0">
    <w:name w:val="바닥글 Char"/>
    <w:basedOn w:val="a0"/>
    <w:link w:val="a4"/>
    <w:uiPriority w:val="99"/>
    <w:rsid w:val="00D159AE"/>
  </w:style>
  <w:style w:type="character" w:styleId="a5">
    <w:name w:val="annotation reference"/>
    <w:basedOn w:val="a0"/>
    <w:uiPriority w:val="99"/>
    <w:semiHidden/>
    <w:unhideWhenUsed/>
    <w:rsid w:val="00FF0442"/>
    <w:rPr>
      <w:sz w:val="18"/>
      <w:szCs w:val="18"/>
    </w:rPr>
  </w:style>
  <w:style w:type="paragraph" w:styleId="a6">
    <w:name w:val="annotation text"/>
    <w:basedOn w:val="a"/>
    <w:link w:val="Char1"/>
    <w:uiPriority w:val="99"/>
    <w:unhideWhenUsed/>
    <w:rsid w:val="00FF0442"/>
    <w:pPr>
      <w:spacing w:line="240" w:lineRule="auto"/>
    </w:pPr>
    <w:rPr>
      <w:sz w:val="24"/>
      <w:szCs w:val="24"/>
    </w:rPr>
  </w:style>
  <w:style w:type="character" w:customStyle="1" w:styleId="Char1">
    <w:name w:val="메모 텍스트 Char"/>
    <w:basedOn w:val="a0"/>
    <w:link w:val="a6"/>
    <w:uiPriority w:val="99"/>
    <w:rsid w:val="00FF0442"/>
    <w:rPr>
      <w:sz w:val="24"/>
      <w:szCs w:val="24"/>
    </w:rPr>
  </w:style>
  <w:style w:type="paragraph" w:styleId="a7">
    <w:name w:val="Balloon Text"/>
    <w:basedOn w:val="a"/>
    <w:link w:val="Char2"/>
    <w:uiPriority w:val="99"/>
    <w:semiHidden/>
    <w:unhideWhenUsed/>
    <w:rsid w:val="00FF0442"/>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FF044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1372</Words>
  <Characters>7827</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SSS</cp:lastModifiedBy>
  <cp:revision>4</cp:revision>
  <cp:lastPrinted>2017-01-05T09:33:00Z</cp:lastPrinted>
  <dcterms:created xsi:type="dcterms:W3CDTF">2017-01-05T09:16:00Z</dcterms:created>
  <dcterms:modified xsi:type="dcterms:W3CDTF">2017-01-05T09:33:00Z</dcterms:modified>
</cp:coreProperties>
</file>