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9E7" w:rsidRPr="00A739E7" w:rsidRDefault="00A739E7" w:rsidP="00A739E7">
      <w:pPr>
        <w:rPr>
          <w:rFonts w:ascii="Times New Roman" w:eastAsia="Calibri" w:hAnsi="Times New Roman" w:cs="Times New Roman"/>
          <w:b/>
          <w:sz w:val="24"/>
          <w:szCs w:val="24"/>
          <w:lang w:val="en-GB"/>
        </w:rPr>
      </w:pPr>
    </w:p>
    <w:p w:rsidR="00A739E7" w:rsidRPr="00A739E7" w:rsidRDefault="00A739E7" w:rsidP="00A739E7">
      <w:pPr>
        <w:spacing w:after="0"/>
        <w:ind w:right="565"/>
        <w:rPr>
          <w:rFonts w:ascii="Times New Roman" w:eastAsia="Calibri" w:hAnsi="Times New Roman" w:cs="Times New Roman"/>
          <w:lang w:val="en-GB"/>
        </w:rPr>
      </w:pPr>
      <w:r w:rsidRPr="00A739E7">
        <w:rPr>
          <w:rFonts w:ascii="Times New Roman" w:eastAsia="Calibri" w:hAnsi="Times New Roman" w:cs="Times New Roman"/>
          <w:b/>
          <w:lang w:val="en-GB"/>
        </w:rPr>
        <w:t>Suppl. Table 1</w:t>
      </w:r>
      <w:r w:rsidRPr="00A739E7">
        <w:rPr>
          <w:rFonts w:ascii="Times New Roman" w:eastAsia="Calibri" w:hAnsi="Times New Roman" w:cs="Times New Roman"/>
          <w:lang w:val="en-GB"/>
        </w:rPr>
        <w:t>: Scores of the three dietary patterns in the three different locations. Data are shown as median (IQR)</w:t>
      </w:r>
    </w:p>
    <w:tbl>
      <w:tblPr>
        <w:tblpPr w:leftFromText="180" w:rightFromText="180" w:vertAnchor="page" w:horzAnchor="margin" w:tblpY="2641"/>
        <w:tblW w:w="9039" w:type="dxa"/>
        <w:tblLook w:val="04A0" w:firstRow="1" w:lastRow="0" w:firstColumn="1" w:lastColumn="0" w:noHBand="0" w:noVBand="1"/>
      </w:tblPr>
      <w:tblGrid>
        <w:gridCol w:w="3032"/>
        <w:gridCol w:w="2038"/>
        <w:gridCol w:w="1984"/>
        <w:gridCol w:w="1985"/>
      </w:tblGrid>
      <w:tr w:rsidR="00A739E7" w:rsidRPr="00A739E7" w:rsidTr="0080435C">
        <w:trPr>
          <w:cantSplit/>
          <w:trHeight w:val="170"/>
        </w:trPr>
        <w:tc>
          <w:tcPr>
            <w:tcW w:w="3032" w:type="dxa"/>
            <w:tcBorders>
              <w:top w:val="single" w:sz="4" w:space="0" w:color="auto"/>
              <w:left w:val="nil"/>
              <w:bottom w:val="single" w:sz="4" w:space="0" w:color="auto"/>
              <w:right w:val="nil"/>
            </w:tcBorders>
            <w:shd w:val="clear" w:color="auto" w:fill="auto"/>
            <w:noWrap/>
            <w:vAlign w:val="bottom"/>
            <w:hideMark/>
          </w:tcPr>
          <w:p w:rsidR="00A739E7" w:rsidRPr="00A739E7" w:rsidRDefault="00A739E7" w:rsidP="00A739E7">
            <w:pPr>
              <w:spacing w:after="0" w:line="240" w:lineRule="auto"/>
              <w:rPr>
                <w:rFonts w:ascii="Times New Roman" w:eastAsia="Times New Roman" w:hAnsi="Times New Roman" w:cs="Times New Roman"/>
                <w:b/>
                <w:color w:val="000000"/>
                <w:lang w:val="en-GB" w:eastAsia="en-GB"/>
              </w:rPr>
            </w:pPr>
            <w:r w:rsidRPr="00A739E7">
              <w:rPr>
                <w:rFonts w:ascii="Times New Roman" w:eastAsia="Times New Roman" w:hAnsi="Times New Roman" w:cs="Times New Roman"/>
                <w:b/>
                <w:color w:val="000000"/>
                <w:lang w:val="en-GB" w:eastAsia="en-GB"/>
              </w:rPr>
              <w:t>Dietary pattern</w:t>
            </w:r>
          </w:p>
        </w:tc>
        <w:tc>
          <w:tcPr>
            <w:tcW w:w="2038" w:type="dxa"/>
            <w:tcBorders>
              <w:top w:val="single" w:sz="4" w:space="0" w:color="auto"/>
              <w:left w:val="nil"/>
              <w:bottom w:val="single" w:sz="4" w:space="0" w:color="auto"/>
              <w:right w:val="nil"/>
            </w:tcBorders>
            <w:shd w:val="clear" w:color="auto" w:fill="auto"/>
            <w:noWrap/>
            <w:vAlign w:val="center"/>
            <w:hideMark/>
          </w:tcPr>
          <w:p w:rsidR="00A739E7" w:rsidRPr="00A739E7" w:rsidRDefault="00A739E7" w:rsidP="00A739E7">
            <w:pPr>
              <w:spacing w:after="0" w:line="240" w:lineRule="auto"/>
              <w:jc w:val="center"/>
              <w:rPr>
                <w:rFonts w:ascii="Times New Roman" w:eastAsia="Times New Roman" w:hAnsi="Times New Roman" w:cs="Times New Roman"/>
                <w:b/>
                <w:color w:val="000000"/>
                <w:lang w:val="en-GB" w:eastAsia="en-GB"/>
              </w:rPr>
            </w:pPr>
            <w:r w:rsidRPr="00A739E7">
              <w:rPr>
                <w:rFonts w:ascii="Times New Roman" w:eastAsia="Times New Roman" w:hAnsi="Times New Roman" w:cs="Times New Roman"/>
                <w:b/>
                <w:color w:val="000000"/>
                <w:lang w:val="en-GB" w:eastAsia="en-GB"/>
              </w:rPr>
              <w:t xml:space="preserve">Europe </w:t>
            </w:r>
          </w:p>
          <w:p w:rsidR="00A739E7" w:rsidRPr="00A739E7" w:rsidRDefault="00A739E7" w:rsidP="00A739E7">
            <w:pPr>
              <w:spacing w:after="0" w:line="240" w:lineRule="auto"/>
              <w:jc w:val="center"/>
              <w:rPr>
                <w:rFonts w:ascii="Times New Roman" w:eastAsia="Times New Roman" w:hAnsi="Times New Roman" w:cs="Times New Roman"/>
                <w:b/>
                <w:color w:val="000000"/>
                <w:lang w:val="en-GB" w:eastAsia="en-GB"/>
              </w:rPr>
            </w:pPr>
            <w:r w:rsidRPr="00A739E7">
              <w:rPr>
                <w:rFonts w:ascii="Times New Roman" w:eastAsia="Times New Roman" w:hAnsi="Times New Roman" w:cs="Times New Roman"/>
                <w:b/>
                <w:color w:val="000000"/>
                <w:lang w:val="en-GB" w:eastAsia="en-GB"/>
              </w:rPr>
              <w:t>(n=2011)</w:t>
            </w:r>
          </w:p>
        </w:tc>
        <w:tc>
          <w:tcPr>
            <w:tcW w:w="1984" w:type="dxa"/>
            <w:tcBorders>
              <w:top w:val="single" w:sz="4" w:space="0" w:color="auto"/>
              <w:left w:val="nil"/>
              <w:bottom w:val="single" w:sz="4" w:space="0" w:color="auto"/>
              <w:right w:val="nil"/>
            </w:tcBorders>
            <w:shd w:val="clear" w:color="auto" w:fill="auto"/>
            <w:noWrap/>
            <w:vAlign w:val="center"/>
            <w:hideMark/>
          </w:tcPr>
          <w:p w:rsidR="00A739E7" w:rsidRPr="00A739E7" w:rsidRDefault="00A739E7" w:rsidP="00A739E7">
            <w:pPr>
              <w:spacing w:after="0" w:line="240" w:lineRule="auto"/>
              <w:jc w:val="center"/>
              <w:rPr>
                <w:rFonts w:ascii="Times New Roman" w:eastAsia="Times New Roman" w:hAnsi="Times New Roman" w:cs="Times New Roman"/>
                <w:b/>
                <w:color w:val="000000"/>
                <w:lang w:val="en-GB" w:eastAsia="en-GB"/>
              </w:rPr>
            </w:pPr>
            <w:r w:rsidRPr="00A739E7">
              <w:rPr>
                <w:rFonts w:ascii="Times New Roman" w:eastAsia="Times New Roman" w:hAnsi="Times New Roman" w:cs="Times New Roman"/>
                <w:b/>
                <w:color w:val="000000"/>
                <w:lang w:val="en-GB" w:eastAsia="en-GB"/>
              </w:rPr>
              <w:t>Urban Ghana (n=1429)</w:t>
            </w:r>
          </w:p>
        </w:tc>
        <w:tc>
          <w:tcPr>
            <w:tcW w:w="1985" w:type="dxa"/>
            <w:tcBorders>
              <w:top w:val="single" w:sz="4" w:space="0" w:color="auto"/>
              <w:left w:val="nil"/>
              <w:bottom w:val="single" w:sz="4" w:space="0" w:color="auto"/>
              <w:right w:val="nil"/>
            </w:tcBorders>
            <w:shd w:val="clear" w:color="auto" w:fill="auto"/>
            <w:noWrap/>
            <w:vAlign w:val="center"/>
            <w:hideMark/>
          </w:tcPr>
          <w:p w:rsidR="00A739E7" w:rsidRPr="00A739E7" w:rsidRDefault="00A739E7" w:rsidP="00A739E7">
            <w:pPr>
              <w:spacing w:after="0" w:line="240" w:lineRule="auto"/>
              <w:jc w:val="center"/>
              <w:rPr>
                <w:rFonts w:ascii="Times New Roman" w:eastAsia="Times New Roman" w:hAnsi="Times New Roman" w:cs="Times New Roman"/>
                <w:b/>
                <w:color w:val="000000"/>
                <w:lang w:val="en-GB" w:eastAsia="en-GB"/>
              </w:rPr>
            </w:pPr>
            <w:r w:rsidRPr="00A739E7">
              <w:rPr>
                <w:rFonts w:ascii="Times New Roman" w:eastAsia="Times New Roman" w:hAnsi="Times New Roman" w:cs="Times New Roman"/>
                <w:b/>
                <w:color w:val="000000"/>
                <w:lang w:val="en-GB" w:eastAsia="en-GB"/>
              </w:rPr>
              <w:t>Rural Ghana (n=1103)</w:t>
            </w:r>
          </w:p>
        </w:tc>
      </w:tr>
      <w:tr w:rsidR="00A739E7" w:rsidRPr="00A739E7" w:rsidTr="0080435C">
        <w:trPr>
          <w:cantSplit/>
          <w:trHeight w:val="170"/>
        </w:trPr>
        <w:tc>
          <w:tcPr>
            <w:tcW w:w="3032" w:type="dxa"/>
            <w:tcBorders>
              <w:top w:val="single" w:sz="4" w:space="0" w:color="auto"/>
              <w:left w:val="nil"/>
              <w:bottom w:val="nil"/>
              <w:right w:val="nil"/>
            </w:tcBorders>
            <w:shd w:val="clear" w:color="auto" w:fill="auto"/>
            <w:hideMark/>
          </w:tcPr>
          <w:p w:rsidR="00A739E7" w:rsidRPr="00A739E7" w:rsidRDefault="00A739E7" w:rsidP="00A739E7">
            <w:pPr>
              <w:spacing w:after="0" w:line="240" w:lineRule="auto"/>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“Mixed” pattern</w:t>
            </w:r>
          </w:p>
        </w:tc>
        <w:tc>
          <w:tcPr>
            <w:tcW w:w="2038" w:type="dxa"/>
            <w:tcBorders>
              <w:top w:val="single" w:sz="4" w:space="0" w:color="auto"/>
              <w:left w:val="nil"/>
              <w:bottom w:val="nil"/>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0.73 (-0.34; 1.21)</w:t>
            </w:r>
          </w:p>
        </w:tc>
        <w:tc>
          <w:tcPr>
            <w:tcW w:w="1984" w:type="dxa"/>
            <w:tcBorders>
              <w:top w:val="single" w:sz="4" w:space="0" w:color="auto"/>
              <w:left w:val="nil"/>
              <w:bottom w:val="nil"/>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-0.74 (-0.94; -0.53)</w:t>
            </w:r>
          </w:p>
        </w:tc>
        <w:tc>
          <w:tcPr>
            <w:tcW w:w="1985" w:type="dxa"/>
            <w:tcBorders>
              <w:top w:val="single" w:sz="4" w:space="0" w:color="auto"/>
              <w:left w:val="nil"/>
              <w:bottom w:val="nil"/>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-0.74 (-0.96; -0.45)</w:t>
            </w:r>
          </w:p>
        </w:tc>
      </w:tr>
      <w:tr w:rsidR="00A739E7" w:rsidRPr="00A739E7" w:rsidTr="0080435C">
        <w:trPr>
          <w:cantSplit/>
          <w:trHeight w:val="170"/>
        </w:trPr>
        <w:tc>
          <w:tcPr>
            <w:tcW w:w="3032" w:type="dxa"/>
            <w:tcBorders>
              <w:top w:val="nil"/>
              <w:left w:val="nil"/>
              <w:bottom w:val="nil"/>
              <w:right w:val="nil"/>
            </w:tcBorders>
            <w:shd w:val="clear" w:color="auto" w:fill="auto"/>
            <w:hideMark/>
          </w:tcPr>
          <w:p w:rsidR="00A739E7" w:rsidRPr="00A739E7" w:rsidRDefault="00A739E7" w:rsidP="00A739E7">
            <w:pPr>
              <w:spacing w:after="0" w:line="240" w:lineRule="auto"/>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“Animal product” pattern</w:t>
            </w:r>
          </w:p>
        </w:tc>
        <w:tc>
          <w:tcPr>
            <w:tcW w:w="2038" w:type="dxa"/>
            <w:tcBorders>
              <w:top w:val="nil"/>
              <w:left w:val="nil"/>
              <w:bottom w:val="nil"/>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-0.19 (-0.74; 0.50)</w:t>
            </w:r>
          </w:p>
        </w:tc>
        <w:tc>
          <w:tcPr>
            <w:tcW w:w="1984" w:type="dxa"/>
            <w:tcBorders>
              <w:top w:val="nil"/>
              <w:left w:val="nil"/>
              <w:bottom w:val="nil"/>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0.13 (-0.40; 0.79)</w:t>
            </w:r>
          </w:p>
        </w:tc>
        <w:tc>
          <w:tcPr>
            <w:tcW w:w="1985" w:type="dxa"/>
            <w:tcBorders>
              <w:top w:val="nil"/>
              <w:left w:val="nil"/>
              <w:bottom w:val="nil"/>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-0.45 (-0.92; 0.21)</w:t>
            </w:r>
          </w:p>
        </w:tc>
      </w:tr>
      <w:tr w:rsidR="00A739E7" w:rsidRPr="00A739E7" w:rsidTr="0080435C">
        <w:trPr>
          <w:cantSplit/>
          <w:trHeight w:val="80"/>
        </w:trPr>
        <w:tc>
          <w:tcPr>
            <w:tcW w:w="3032" w:type="dxa"/>
            <w:tcBorders>
              <w:top w:val="nil"/>
              <w:left w:val="nil"/>
              <w:bottom w:val="single" w:sz="4" w:space="0" w:color="auto"/>
              <w:right w:val="nil"/>
            </w:tcBorders>
            <w:shd w:val="clear" w:color="auto" w:fill="auto"/>
            <w:hideMark/>
          </w:tcPr>
          <w:p w:rsidR="00A739E7" w:rsidRPr="00A739E7" w:rsidRDefault="00A739E7" w:rsidP="00A739E7">
            <w:pPr>
              <w:spacing w:after="0" w:line="240" w:lineRule="auto"/>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“Traditional Ghanaian” pattern</w:t>
            </w:r>
          </w:p>
        </w:tc>
        <w:tc>
          <w:tcPr>
            <w:tcW w:w="2038" w:type="dxa"/>
            <w:tcBorders>
              <w:top w:val="nil"/>
              <w:left w:val="nil"/>
              <w:bottom w:val="single" w:sz="4" w:space="0" w:color="auto"/>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-0.55 (-0.87; -0.11)</w:t>
            </w:r>
          </w:p>
        </w:tc>
        <w:tc>
          <w:tcPr>
            <w:tcW w:w="1984" w:type="dxa"/>
            <w:tcBorders>
              <w:top w:val="nil"/>
              <w:left w:val="nil"/>
              <w:bottom w:val="single" w:sz="4" w:space="0" w:color="auto"/>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-0.17 (-0.49; 0.21)</w:t>
            </w:r>
          </w:p>
        </w:tc>
        <w:tc>
          <w:tcPr>
            <w:tcW w:w="1985" w:type="dxa"/>
            <w:tcBorders>
              <w:top w:val="nil"/>
              <w:left w:val="nil"/>
              <w:bottom w:val="single" w:sz="4" w:space="0" w:color="auto"/>
              <w:right w:val="nil"/>
            </w:tcBorders>
            <w:shd w:val="clear" w:color="auto" w:fill="auto"/>
            <w:vAlign w:val="center"/>
            <w:hideMark/>
          </w:tcPr>
          <w:p w:rsidR="00A739E7" w:rsidRPr="00A739E7" w:rsidRDefault="00A739E7" w:rsidP="00A739E7">
            <w:pPr>
              <w:spacing w:after="0" w:line="240" w:lineRule="auto"/>
              <w:jc w:val="center"/>
              <w:rPr>
                <w:rFonts w:ascii="Times New Roman" w:eastAsia="Times New Roman" w:hAnsi="Times New Roman" w:cs="Times New Roman"/>
                <w:color w:val="000000"/>
                <w:lang w:val="en-GB" w:eastAsia="en-GB"/>
              </w:rPr>
            </w:pPr>
            <w:r w:rsidRPr="00A739E7">
              <w:rPr>
                <w:rFonts w:ascii="Times New Roman" w:eastAsia="Times New Roman" w:hAnsi="Times New Roman" w:cs="Times New Roman"/>
                <w:color w:val="000000"/>
                <w:lang w:val="en-GB" w:eastAsia="en-GB"/>
              </w:rPr>
              <w:t>0.49 (-0.01; 1.28)</w:t>
            </w:r>
          </w:p>
        </w:tc>
      </w:tr>
    </w:tbl>
    <w:p w:rsidR="00A739E7" w:rsidRPr="00A739E7" w:rsidRDefault="00A739E7" w:rsidP="00A739E7">
      <w:pPr>
        <w:rPr>
          <w:rFonts w:ascii="Times New Roman" w:eastAsia="Calibri" w:hAnsi="Times New Roman" w:cs="Times New Roman"/>
          <w:lang w:val="en-GB"/>
        </w:rPr>
      </w:pPr>
      <w:r w:rsidRPr="00A739E7">
        <w:rPr>
          <w:rFonts w:ascii="Times New Roman" w:eastAsia="Calibri" w:hAnsi="Times New Roman" w:cs="Times New Roman"/>
          <w:lang w:val="en-GB"/>
        </w:rPr>
        <w:t>IQR: Interquartile range</w:t>
      </w:r>
    </w:p>
    <w:p w:rsidR="00A739E7" w:rsidRPr="00A739E7" w:rsidRDefault="00A739E7" w:rsidP="00A739E7">
      <w:pPr>
        <w:rPr>
          <w:rFonts w:ascii="Times New Roman" w:eastAsia="Calibri" w:hAnsi="Times New Roman" w:cs="Times New Roman"/>
          <w:lang w:val="en-GB"/>
        </w:rPr>
        <w:sectPr w:rsidR="00A739E7" w:rsidRPr="00A739E7" w:rsidSect="00CF00E1">
          <w:pgSz w:w="11906" w:h="16838"/>
          <w:pgMar w:top="1417" w:right="1417" w:bottom="1134" w:left="1417" w:header="708" w:footer="708" w:gutter="0"/>
          <w:cols w:space="708"/>
          <w:docGrid w:linePitch="360"/>
        </w:sectPr>
      </w:pPr>
    </w:p>
    <w:p w:rsidR="00A739E7" w:rsidRPr="00A739E7" w:rsidRDefault="00A739E7" w:rsidP="00A739E7">
      <w:pPr>
        <w:spacing w:after="0"/>
        <w:rPr>
          <w:rFonts w:ascii="Times New Roman" w:eastAsia="Calibri" w:hAnsi="Times New Roman" w:cs="Times New Roman"/>
          <w:lang w:val="en-GB"/>
        </w:rPr>
      </w:pPr>
      <w:r w:rsidRPr="00A739E7">
        <w:rPr>
          <w:rFonts w:ascii="Times New Roman" w:eastAsia="Calibri" w:hAnsi="Times New Roman" w:cs="Times New Roman"/>
          <w:b/>
          <w:lang w:val="en-GB"/>
        </w:rPr>
        <w:lastRenderedPageBreak/>
        <w:t>Suppl. Table 2:</w:t>
      </w:r>
      <w:r w:rsidRPr="00A739E7">
        <w:rPr>
          <w:rFonts w:ascii="Times New Roman" w:eastAsia="Calibri" w:hAnsi="Times New Roman" w:cs="Times New Roman"/>
          <w:lang w:val="en-GB"/>
        </w:rPr>
        <w:t xml:space="preserve"> Nutrient density values of micronutrient intake across quintiles of adherence to the “mixed” dietary pattern. Data are shown as median (IQR).</w:t>
      </w:r>
    </w:p>
    <w:tbl>
      <w:tblPr>
        <w:tblStyle w:val="TableGrid"/>
        <w:tblW w:w="140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71"/>
        <w:gridCol w:w="1871"/>
        <w:gridCol w:w="1871"/>
        <w:gridCol w:w="1871"/>
        <w:gridCol w:w="1871"/>
        <w:gridCol w:w="1417"/>
      </w:tblGrid>
      <w:tr w:rsidR="00A739E7" w:rsidRPr="00A739E7" w:rsidTr="0080435C">
        <w:trPr>
          <w:trHeight w:val="340"/>
        </w:trPr>
        <w:tc>
          <w:tcPr>
            <w:tcW w:w="3261" w:type="dxa"/>
            <w:tcBorders>
              <w:bottom w:val="nil"/>
            </w:tcBorders>
            <w:vAlign w:val="center"/>
          </w:tcPr>
          <w:p w:rsidR="00A739E7" w:rsidRPr="00A739E7" w:rsidRDefault="00A739E7" w:rsidP="00A739E7">
            <w:pPr>
              <w:rPr>
                <w:rFonts w:ascii="Times New Roman" w:eastAsia="Times New Roman" w:hAnsi="Times New Roman" w:cs="Times New Roman"/>
                <w:b/>
                <w:bCs/>
                <w:sz w:val="20"/>
                <w:szCs w:val="20"/>
                <w:lang w:eastAsia="en-GB"/>
              </w:rPr>
            </w:pPr>
          </w:p>
        </w:tc>
        <w:tc>
          <w:tcPr>
            <w:tcW w:w="1871" w:type="dxa"/>
            <w:tcBorders>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Q1 (n=781)</w:t>
            </w:r>
          </w:p>
        </w:tc>
        <w:tc>
          <w:tcPr>
            <w:tcW w:w="1871" w:type="dxa"/>
            <w:tcBorders>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Q2 (n=781)</w:t>
            </w:r>
          </w:p>
        </w:tc>
        <w:tc>
          <w:tcPr>
            <w:tcW w:w="1871" w:type="dxa"/>
            <w:tcBorders>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Q3 (n=781)</w:t>
            </w:r>
          </w:p>
        </w:tc>
        <w:tc>
          <w:tcPr>
            <w:tcW w:w="1871" w:type="dxa"/>
            <w:tcBorders>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Q4 (n=781)</w:t>
            </w:r>
          </w:p>
        </w:tc>
        <w:tc>
          <w:tcPr>
            <w:tcW w:w="1871" w:type="dxa"/>
            <w:tcBorders>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Q5 (n=781)</w:t>
            </w:r>
          </w:p>
        </w:tc>
        <w:tc>
          <w:tcPr>
            <w:tcW w:w="1417" w:type="dxa"/>
            <w:tcBorders>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p>
        </w:tc>
      </w:tr>
      <w:tr w:rsidR="00A739E7" w:rsidRPr="00A739E7" w:rsidTr="0080435C">
        <w:trPr>
          <w:trHeight w:val="340"/>
        </w:trPr>
        <w:tc>
          <w:tcPr>
            <w:tcW w:w="3261" w:type="dxa"/>
            <w:tcBorders>
              <w:top w:val="nil"/>
              <w:bottom w:val="single" w:sz="4" w:space="0" w:color="auto"/>
            </w:tcBorders>
            <w:vAlign w:val="center"/>
          </w:tcPr>
          <w:p w:rsidR="00A739E7" w:rsidRPr="00A739E7" w:rsidRDefault="00A739E7" w:rsidP="00A739E7">
            <w:pP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Micronutrients</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417"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i/>
                <w:sz w:val="20"/>
                <w:szCs w:val="20"/>
                <w:lang w:eastAsia="en-GB"/>
              </w:rPr>
              <w:t>p</w:t>
            </w:r>
            <w:r w:rsidRPr="00A739E7">
              <w:rPr>
                <w:rFonts w:ascii="Times New Roman" w:eastAsia="Times New Roman" w:hAnsi="Times New Roman" w:cs="Times New Roman"/>
                <w:b/>
                <w:bCs/>
                <w:sz w:val="20"/>
                <w:szCs w:val="20"/>
                <w:lang w:eastAsia="en-GB"/>
              </w:rPr>
              <w:t xml:space="preserve"> for trend</w:t>
            </w:r>
          </w:p>
        </w:tc>
      </w:tr>
      <w:tr w:rsidR="00A739E7" w:rsidRPr="00A739E7" w:rsidTr="0080435C">
        <w:trPr>
          <w:trHeight w:val="340"/>
        </w:trPr>
        <w:tc>
          <w:tcPr>
            <w:tcW w:w="3261" w:type="dxa"/>
            <w:tcBorders>
              <w:top w:val="single" w:sz="4" w:space="0" w:color="auto"/>
            </w:tcBorders>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Dietary fibre (g/1000 kcal)</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14.2 (</w:t>
            </w:r>
            <w:r w:rsidRPr="00A739E7">
              <w:rPr>
                <w:rFonts w:ascii="Times New Roman" w:eastAsia="Calibri" w:hAnsi="Times New Roman" w:cs="Times New Roman"/>
                <w:color w:val="000000"/>
                <w:sz w:val="20"/>
                <w:szCs w:val="20"/>
              </w:rPr>
              <w:t>4.0</w:t>
            </w:r>
            <w:r w:rsidRPr="00A739E7">
              <w:rPr>
                <w:rFonts w:ascii="Times New Roman" w:eastAsia="Calibri" w:hAnsi="Times New Roman" w:cs="Times New Roman"/>
                <w:sz w:val="20"/>
                <w:szCs w:val="20"/>
              </w:rPr>
              <w:t>)</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14.8 (3.7)</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14.7 (4.7)</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13.7 (3.5)</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14.2 (4.3)</w:t>
            </w:r>
          </w:p>
        </w:tc>
        <w:tc>
          <w:tcPr>
            <w:tcW w:w="1417"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0.002</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Ca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214.2 (</w:t>
            </w:r>
            <w:r w:rsidRPr="00A739E7">
              <w:rPr>
                <w:rFonts w:ascii="Times New Roman" w:eastAsia="Calibri" w:hAnsi="Times New Roman" w:cs="Times New Roman"/>
                <w:color w:val="000000"/>
                <w:sz w:val="20"/>
                <w:szCs w:val="20"/>
              </w:rPr>
              <w:t>49.8</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221.6 (51.3)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239.2 (52.1)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274.1 (66.8)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296.6 (77.6)</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Fe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6.9 (</w:t>
            </w:r>
            <w:r w:rsidRPr="00A739E7">
              <w:rPr>
                <w:rFonts w:ascii="Times New Roman" w:eastAsia="Calibri" w:hAnsi="Times New Roman" w:cs="Times New Roman"/>
                <w:color w:val="000000"/>
                <w:sz w:val="20"/>
                <w:szCs w:val="20"/>
              </w:rPr>
              <w:t>1.0</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6.9 (1.1)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7.0 (1.2)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7.5 (1.8)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7.5 (1.5)</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Mg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182.5 (</w:t>
            </w:r>
            <w:r w:rsidRPr="00A739E7">
              <w:rPr>
                <w:rFonts w:ascii="Times New Roman" w:eastAsia="Calibri" w:hAnsi="Times New Roman" w:cs="Times New Roman"/>
                <w:color w:val="000000"/>
                <w:sz w:val="20"/>
                <w:szCs w:val="20"/>
              </w:rPr>
              <w:t>29.3</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189.3 (33.9)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196.4 (33.7)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206.0 (31.7)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211.4 (32.9)</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P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524.2 (</w:t>
            </w:r>
            <w:r w:rsidRPr="00A739E7">
              <w:rPr>
                <w:rFonts w:ascii="Times New Roman" w:eastAsia="Calibri" w:hAnsi="Times New Roman" w:cs="Times New Roman"/>
                <w:color w:val="000000"/>
                <w:sz w:val="20"/>
                <w:szCs w:val="20"/>
              </w:rPr>
              <w:t>88.5</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526.3 (89.1)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540.4 (98.4)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590.3 (93.5)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602.8 (96.3)</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Na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1135.8 (</w:t>
            </w:r>
            <w:r w:rsidRPr="00A739E7">
              <w:rPr>
                <w:rFonts w:ascii="Times New Roman" w:eastAsia="Calibri" w:hAnsi="Times New Roman" w:cs="Times New Roman"/>
                <w:color w:val="000000"/>
                <w:sz w:val="20"/>
                <w:szCs w:val="20"/>
              </w:rPr>
              <w:t>512.1</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1146.1 (405.6)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1120.3 (451.9)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1158.5 (304.1)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1086.4 (295.5)</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K ( mg/1000 kcal)</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1742.2 (296.3)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1802.4 (315.2)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1864. 8 (402.2)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2030.3 (450.3)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2072.3 (459.1)</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Zn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4.5 (</w:t>
            </w:r>
            <w:r w:rsidRPr="00A739E7">
              <w:rPr>
                <w:rFonts w:ascii="Times New Roman" w:eastAsia="Calibri" w:hAnsi="Times New Roman" w:cs="Times New Roman"/>
                <w:color w:val="000000"/>
                <w:sz w:val="20"/>
                <w:szCs w:val="20"/>
              </w:rPr>
              <w:t>1.3</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4.7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4.7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5.3 (1.4)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5.3 (1.2)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Cu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0.9 (</w:t>
            </w:r>
            <w:r w:rsidRPr="00A739E7">
              <w:rPr>
                <w:rFonts w:ascii="Times New Roman" w:eastAsia="Calibri" w:hAnsi="Times New Roman" w:cs="Times New Roman"/>
                <w:color w:val="000000"/>
                <w:sz w:val="20"/>
                <w:szCs w:val="20"/>
              </w:rPr>
              <w:t>0.2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0.9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Retinol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g/day)</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9433.6 (</w:t>
            </w:r>
            <w:r w:rsidRPr="00A739E7">
              <w:rPr>
                <w:rFonts w:ascii="Times New Roman" w:eastAsia="Calibri" w:hAnsi="Times New Roman" w:cs="Times New Roman"/>
                <w:color w:val="000000"/>
                <w:sz w:val="20"/>
                <w:szCs w:val="20"/>
              </w:rPr>
              <w:t>6166.5)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8736.2 (4563.0)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8776.8 (4799.7)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7034.4 (6344.8)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6251.5 (4837.0)</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-carotene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g/day)</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33.3 (</w:t>
            </w:r>
            <w:r w:rsidRPr="00A739E7">
              <w:rPr>
                <w:rFonts w:ascii="Times New Roman" w:eastAsia="Calibri" w:hAnsi="Times New Roman" w:cs="Times New Roman"/>
                <w:color w:val="000000"/>
                <w:sz w:val="20"/>
                <w:szCs w:val="20"/>
              </w:rPr>
              <w:t>24.0</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36.0 (28.8)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48.0 (40.4)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179.1 (235.2)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188.0 (177.9)</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A (RE/1000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835.6 (</w:t>
            </w:r>
            <w:r w:rsidRPr="00A739E7">
              <w:rPr>
                <w:rFonts w:ascii="Times New Roman" w:eastAsia="Calibri" w:hAnsi="Times New Roman" w:cs="Times New Roman"/>
                <w:color w:val="000000"/>
                <w:sz w:val="20"/>
                <w:szCs w:val="20"/>
              </w:rPr>
              <w:t>503.4</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785.5 (391.9)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827.7 (514.3)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1307.7 (915.1)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1298.7 (720.2)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B1 (thiamine)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0.5 (</w:t>
            </w:r>
            <w:r w:rsidRPr="00A739E7">
              <w:rPr>
                <w:rFonts w:ascii="Times New Roman" w:eastAsia="Calibri" w:hAnsi="Times New Roman" w:cs="Times New Roman"/>
                <w:color w:val="000000"/>
                <w:sz w:val="20"/>
                <w:szCs w:val="20"/>
              </w:rPr>
              <w:t>0.2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0.7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B2 (riboflavin)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0.5 (</w:t>
            </w:r>
            <w:r w:rsidRPr="00A739E7">
              <w:rPr>
                <w:rFonts w:ascii="Times New Roman" w:eastAsia="Calibri" w:hAnsi="Times New Roman" w:cs="Times New Roman"/>
                <w:color w:val="000000"/>
                <w:sz w:val="20"/>
                <w:szCs w:val="20"/>
              </w:rPr>
              <w:t>0.2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 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0.7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0.7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B3 (niacin)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6.7 (</w:t>
            </w:r>
            <w:r w:rsidRPr="00A739E7">
              <w:rPr>
                <w:rFonts w:ascii="Times New Roman" w:eastAsia="Calibri" w:hAnsi="Times New Roman" w:cs="Times New Roman"/>
                <w:color w:val="000000"/>
                <w:sz w:val="20"/>
                <w:szCs w:val="20"/>
              </w:rPr>
              <w:t>2.2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6.6 (1.9)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6.7 (1. 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8.8 (3.7)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9.5 (3.6)</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B6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0.9 (</w:t>
            </w:r>
            <w:r w:rsidRPr="00A739E7">
              <w:rPr>
                <w:rFonts w:ascii="Times New Roman" w:eastAsia="Calibri" w:hAnsi="Times New Roman" w:cs="Times New Roman"/>
                <w:color w:val="000000"/>
                <w:sz w:val="20"/>
                <w:szCs w:val="20"/>
              </w:rPr>
              <w:t>0.2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 (0.3)</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B9 (folate)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122.5 (</w:t>
            </w:r>
            <w:r w:rsidRPr="00A739E7">
              <w:rPr>
                <w:rFonts w:ascii="Times New Roman" w:eastAsia="Calibri" w:hAnsi="Times New Roman" w:cs="Times New Roman"/>
                <w:color w:val="000000"/>
                <w:sz w:val="20"/>
                <w:szCs w:val="20"/>
              </w:rPr>
              <w:t>29.5</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130.5 (29.0)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139.9 (38.7)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160.3 (48.9)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165.4 (44.5)</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B12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4.7 (</w:t>
            </w:r>
            <w:r w:rsidRPr="00A739E7">
              <w:rPr>
                <w:rFonts w:ascii="Times New Roman" w:eastAsia="Calibri" w:hAnsi="Times New Roman" w:cs="Times New Roman"/>
                <w:color w:val="000000"/>
                <w:sz w:val="20"/>
                <w:szCs w:val="20"/>
              </w:rPr>
              <w:t>5.4</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5.6 (10.0)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4.5 (9.7)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2.4 (1.9)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 (1.3)</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C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85.1 (</w:t>
            </w:r>
            <w:r w:rsidRPr="00A739E7">
              <w:rPr>
                <w:rFonts w:ascii="Times New Roman" w:eastAsia="Calibri" w:hAnsi="Times New Roman" w:cs="Times New Roman"/>
                <w:color w:val="000000"/>
                <w:sz w:val="20"/>
                <w:szCs w:val="20"/>
              </w:rPr>
              <w:t>66.2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122.2 (75.2)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121.6 (72.5)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97.8 (47.0)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106.1 (50.8)</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0.471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D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2.8 (</w:t>
            </w:r>
            <w:r w:rsidRPr="00A739E7">
              <w:rPr>
                <w:rFonts w:ascii="Times New Roman" w:eastAsia="Calibri" w:hAnsi="Times New Roman" w:cs="Times New Roman"/>
                <w:color w:val="000000"/>
                <w:sz w:val="20"/>
                <w:szCs w:val="20"/>
              </w:rPr>
              <w:t>2.5</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2.4 (1.8)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de-DE"/>
              </w:rPr>
            </w:pPr>
            <w:r w:rsidRPr="00A739E7">
              <w:rPr>
                <w:rFonts w:ascii="Times New Roman" w:eastAsia="Calibri" w:hAnsi="Times New Roman" w:cs="Times New Roman"/>
                <w:color w:val="000000"/>
                <w:sz w:val="20"/>
                <w:szCs w:val="20"/>
                <w:lang w:val="de-DE"/>
              </w:rPr>
              <w:t>1.9 (1.6)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de-DE"/>
              </w:rPr>
            </w:pPr>
            <w:r w:rsidRPr="00A739E7">
              <w:rPr>
                <w:rFonts w:ascii="Times New Roman" w:eastAsia="Calibri" w:hAnsi="Times New Roman" w:cs="Times New Roman"/>
                <w:color w:val="000000"/>
                <w:sz w:val="20"/>
                <w:szCs w:val="20"/>
                <w:lang w:val="de-DE"/>
              </w:rPr>
              <w:t>1.4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 (1.1)</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E (mg/1000 kcal )</w:t>
            </w:r>
          </w:p>
        </w:tc>
        <w:tc>
          <w:tcPr>
            <w:tcW w:w="1871" w:type="dxa"/>
            <w:vAlign w:val="center"/>
          </w:tcPr>
          <w:p w:rsidR="00A739E7" w:rsidRPr="00A739E7" w:rsidRDefault="00A739E7" w:rsidP="00A739E7">
            <w:pPr>
              <w:jc w:val="center"/>
              <w:rPr>
                <w:rFonts w:ascii="Times New Roman" w:eastAsia="Calibri" w:hAnsi="Times New Roman" w:cs="Times New Roman"/>
                <w:sz w:val="20"/>
                <w:szCs w:val="20"/>
              </w:rPr>
            </w:pPr>
            <w:r w:rsidRPr="00A739E7">
              <w:rPr>
                <w:rFonts w:ascii="Times New Roman" w:eastAsia="Calibri" w:hAnsi="Times New Roman" w:cs="Times New Roman"/>
                <w:sz w:val="20"/>
                <w:szCs w:val="20"/>
              </w:rPr>
              <w:t>7.9 (</w:t>
            </w:r>
            <w:r w:rsidRPr="00A739E7">
              <w:rPr>
                <w:rFonts w:ascii="Times New Roman" w:eastAsia="Calibri" w:hAnsi="Times New Roman" w:cs="Times New Roman"/>
                <w:color w:val="000000"/>
                <w:sz w:val="20"/>
                <w:szCs w:val="20"/>
              </w:rPr>
              <w:t>2.2</w:t>
            </w:r>
            <w:r w:rsidRPr="00A739E7">
              <w:rPr>
                <w:rFonts w:ascii="Times New Roman" w:eastAsia="Calibri" w:hAnsi="Times New Roman" w:cs="Times New Roman"/>
                <w:sz w:val="20"/>
                <w:szCs w:val="20"/>
              </w:rPr>
              <w:t>)</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7.7 (2.2)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7.5 (2.2)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8.4 (2.3)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8.3 (2.3)</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bl>
    <w:p w:rsidR="00A739E7" w:rsidRPr="00A739E7" w:rsidRDefault="00A739E7" w:rsidP="00A739E7">
      <w:pPr>
        <w:rPr>
          <w:rFonts w:ascii="Times New Roman" w:eastAsia="Calibri" w:hAnsi="Times New Roman" w:cs="Times New Roman"/>
          <w:lang w:val="en-GB"/>
        </w:rPr>
      </w:pPr>
      <w:r w:rsidRPr="00A739E7">
        <w:rPr>
          <w:rFonts w:ascii="Times New Roman" w:eastAsia="Calibri" w:hAnsi="Times New Roman" w:cs="Times New Roman"/>
          <w:lang w:val="en-GB"/>
        </w:rPr>
        <w:t>IQR: Interquartile range</w:t>
      </w:r>
    </w:p>
    <w:p w:rsidR="00A739E7" w:rsidRPr="00A739E7" w:rsidRDefault="00A739E7" w:rsidP="00A739E7">
      <w:pPr>
        <w:rPr>
          <w:rFonts w:ascii="Times New Roman" w:eastAsia="Calibri" w:hAnsi="Times New Roman" w:cs="Times New Roman"/>
          <w:lang w:val="en-GB"/>
        </w:rPr>
      </w:pPr>
      <w:r w:rsidRPr="00A739E7">
        <w:rPr>
          <w:rFonts w:ascii="Times New Roman" w:eastAsia="Calibri" w:hAnsi="Times New Roman" w:cs="Times New Roman"/>
          <w:lang w:val="en-GB"/>
        </w:rPr>
        <w:br w:type="page"/>
      </w:r>
    </w:p>
    <w:p w:rsidR="00A739E7" w:rsidRPr="00A739E7" w:rsidRDefault="00A739E7" w:rsidP="00A739E7">
      <w:pPr>
        <w:spacing w:after="0"/>
        <w:rPr>
          <w:rFonts w:ascii="Calibri" w:eastAsia="Calibri" w:hAnsi="Calibri" w:cs="Times New Roman"/>
          <w:lang w:val="en-GB"/>
        </w:rPr>
      </w:pPr>
      <w:r w:rsidRPr="00A739E7">
        <w:rPr>
          <w:rFonts w:ascii="Times New Roman" w:eastAsia="Calibri" w:hAnsi="Times New Roman" w:cs="Times New Roman"/>
          <w:b/>
          <w:lang w:val="en-GB"/>
        </w:rPr>
        <w:lastRenderedPageBreak/>
        <w:t>Suppl. Table 3:</w:t>
      </w:r>
      <w:r w:rsidRPr="00A739E7">
        <w:rPr>
          <w:rFonts w:ascii="Times New Roman" w:eastAsia="Calibri" w:hAnsi="Times New Roman" w:cs="Times New Roman"/>
          <w:lang w:val="en-GB"/>
        </w:rPr>
        <w:t xml:space="preserve"> Nutrient density values of micronutrient intake across quintiles of adherence to the “rice, pasta, meat and fish” dietary pattern. Data are shown as median (IQR).</w:t>
      </w:r>
    </w:p>
    <w:tbl>
      <w:tblPr>
        <w:tblStyle w:val="TableGrid"/>
        <w:tblW w:w="140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71"/>
        <w:gridCol w:w="1871"/>
        <w:gridCol w:w="1871"/>
        <w:gridCol w:w="1871"/>
        <w:gridCol w:w="1871"/>
        <w:gridCol w:w="1417"/>
      </w:tblGrid>
      <w:tr w:rsidR="00A739E7" w:rsidRPr="00A739E7" w:rsidTr="0080435C">
        <w:trPr>
          <w:trHeight w:val="340"/>
        </w:trPr>
        <w:tc>
          <w:tcPr>
            <w:tcW w:w="3261" w:type="dxa"/>
            <w:tcBorders>
              <w:top w:val="single" w:sz="4" w:space="0" w:color="auto"/>
              <w:bottom w:val="nil"/>
            </w:tcBorders>
            <w:vAlign w:val="center"/>
          </w:tcPr>
          <w:p w:rsidR="00A739E7" w:rsidRPr="00A739E7" w:rsidRDefault="00A739E7" w:rsidP="00A739E7">
            <w:pPr>
              <w:rPr>
                <w:rFonts w:ascii="Times New Roman" w:eastAsia="Times New Roman" w:hAnsi="Times New Roman" w:cs="Times New Roman"/>
                <w:b/>
                <w:bCs/>
                <w:sz w:val="20"/>
                <w:szCs w:val="20"/>
                <w:lang w:eastAsia="en-GB"/>
              </w:rPr>
            </w:pP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Q1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Q2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Q3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Q4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Q5 (n=781)</w:t>
            </w:r>
          </w:p>
        </w:tc>
        <w:tc>
          <w:tcPr>
            <w:tcW w:w="1417"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p>
        </w:tc>
      </w:tr>
      <w:tr w:rsidR="00A739E7" w:rsidRPr="00A739E7" w:rsidTr="0080435C">
        <w:trPr>
          <w:trHeight w:val="340"/>
        </w:trPr>
        <w:tc>
          <w:tcPr>
            <w:tcW w:w="3261" w:type="dxa"/>
            <w:tcBorders>
              <w:top w:val="nil"/>
              <w:bottom w:val="single" w:sz="4" w:space="0" w:color="auto"/>
            </w:tcBorders>
            <w:vAlign w:val="center"/>
          </w:tcPr>
          <w:p w:rsidR="00A739E7" w:rsidRPr="00A739E7" w:rsidRDefault="00A739E7" w:rsidP="00A739E7">
            <w:pP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Micronutrients</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417"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i/>
                <w:sz w:val="20"/>
                <w:szCs w:val="20"/>
                <w:lang w:eastAsia="en-GB"/>
              </w:rPr>
              <w:t>p</w:t>
            </w:r>
            <w:r w:rsidRPr="00A739E7">
              <w:rPr>
                <w:rFonts w:ascii="Times New Roman" w:eastAsia="Times New Roman" w:hAnsi="Times New Roman" w:cs="Times New Roman"/>
                <w:b/>
                <w:bCs/>
                <w:sz w:val="20"/>
                <w:szCs w:val="20"/>
                <w:lang w:eastAsia="en-GB"/>
              </w:rPr>
              <w:t xml:space="preserve"> for trend</w:t>
            </w:r>
          </w:p>
        </w:tc>
      </w:tr>
      <w:tr w:rsidR="00A739E7" w:rsidRPr="00A739E7" w:rsidTr="0080435C">
        <w:trPr>
          <w:trHeight w:val="340"/>
        </w:trPr>
        <w:tc>
          <w:tcPr>
            <w:tcW w:w="3261" w:type="dxa"/>
            <w:tcBorders>
              <w:top w:val="single" w:sz="4" w:space="0" w:color="auto"/>
            </w:tcBorders>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Dietary fibre (g/1000 kcal)</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15.8 (4.5)</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15.1 (3.9)</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14.2 (3.7)</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13.8 (3.6)</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12.7 (3.4)</w:t>
            </w:r>
          </w:p>
        </w:tc>
        <w:tc>
          <w:tcPr>
            <w:tcW w:w="1417"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Ca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244.8 (84.4)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242.7 (71.7)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245.2 (69.8)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245.8 (65.0)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243.5 (63.0)</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0.153</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Fe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7.0 (1.6)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7.1 (1.4)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7.1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7.1 (1.2)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7.1 (1.2)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0.665</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Mg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201.6 (41.3)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201.1 (35.5)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197.6 (33.6)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196.6 (33.8)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187.4 (32.4)</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P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533.1 (131.7)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540.5 (111.7)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554.8 (106.7)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565.8 (88.7)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577.2 (79.8)</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Na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1021.03 (355.3)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1094.2 (342.8)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1140.2 (359.7)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1169.1 (394.9)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1208.4 (436.6)</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K ( mg/1000 kcal)</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1993.9 (501.4)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1948.3 (423.9)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1876.4 (390.9)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1850.9 (388.2)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1761.4 (367.4)</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Zn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4.4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4.5 (1.2)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4.9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5.1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5.5 (1.2)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Cu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lang w:val="es-ES_tradnl"/>
              </w:rPr>
            </w:pPr>
            <w:r w:rsidRPr="00A739E7">
              <w:rPr>
                <w:rFonts w:ascii="Times New Roman" w:eastAsia="Calibri" w:hAnsi="Times New Roman" w:cs="Times New Roman"/>
                <w:color w:val="000000"/>
                <w:sz w:val="20"/>
                <w:szCs w:val="20"/>
                <w:lang w:val="es-ES_tradnl"/>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0.9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Retinol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g/day)</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8952.2 (6375.7)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8957.4 (4887.4)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8039.2 (4902.5)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7860.3 (4500.3)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7397.6 (4769.8)</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-carotene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g/day)</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52.3 (115.3)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53.4 (121.2)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59.4 (144.6)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58.2 (117.5)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66.9 (140.5)</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A (RE/1000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1008.6 (855.0)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995.6 (884.8)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912.9 (758.9)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884.7 (768.2)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871.3 (743.0)</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B1 (thiamine)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B2 (riboflavin)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B3 (niacin)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6.6 (3.2)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6.9 (2.8)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7.4 (3.0)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7.5 (2.8)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8.1 (2.5)</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B6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B9 (folate)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150.1 (54.6)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146.0 (50.5)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139.4 (44.7)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137.9 (40.1)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131.3 (39.2)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B12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2.1 (2.7)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2.7 (3.3)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3.3 (3.9)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3.9 (5.4)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4.4 (6.5)</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C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115.0 (79.0)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114.2 (67.4)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106.0 (69.7)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106.0 (60.6)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94.7 (56.9)</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D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 (1.6)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1.6 (1.7)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2.0 (1.8)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2.1 (1.8)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2.2 (1.6)</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E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8.0 (3.0)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8.2 (2.6)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8.0 (2.1)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7.9 (2.0)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7.7 (2.0)</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0.001</w:t>
            </w:r>
          </w:p>
        </w:tc>
      </w:tr>
    </w:tbl>
    <w:p w:rsidR="00A739E7" w:rsidRPr="00A739E7" w:rsidRDefault="00A739E7" w:rsidP="00A739E7">
      <w:pPr>
        <w:rPr>
          <w:rFonts w:ascii="Times New Roman" w:eastAsia="Calibri" w:hAnsi="Times New Roman" w:cs="Times New Roman"/>
          <w:lang w:val="en-GB"/>
        </w:rPr>
      </w:pPr>
      <w:r w:rsidRPr="00A739E7">
        <w:rPr>
          <w:rFonts w:ascii="Times New Roman" w:eastAsia="Calibri" w:hAnsi="Times New Roman" w:cs="Times New Roman"/>
          <w:lang w:val="en-GB"/>
        </w:rPr>
        <w:t>IQR: Interquartile range</w:t>
      </w:r>
    </w:p>
    <w:p w:rsidR="00A739E7" w:rsidRPr="00A739E7" w:rsidRDefault="00A739E7" w:rsidP="00A739E7">
      <w:pPr>
        <w:spacing w:after="0"/>
        <w:rPr>
          <w:rFonts w:ascii="Times New Roman" w:eastAsia="Calibri" w:hAnsi="Times New Roman" w:cs="Times New Roman"/>
          <w:lang w:val="en-GB"/>
        </w:rPr>
      </w:pPr>
      <w:r w:rsidRPr="00A739E7">
        <w:rPr>
          <w:rFonts w:ascii="Times New Roman" w:eastAsia="Calibri" w:hAnsi="Times New Roman" w:cs="Times New Roman"/>
          <w:b/>
          <w:lang w:val="en-GB"/>
        </w:rPr>
        <w:lastRenderedPageBreak/>
        <w:t xml:space="preserve">Suppl. Table 4: </w:t>
      </w:r>
      <w:r w:rsidRPr="00A739E7">
        <w:rPr>
          <w:rFonts w:ascii="Times New Roman" w:eastAsia="Calibri" w:hAnsi="Times New Roman" w:cs="Times New Roman"/>
          <w:lang w:val="en-GB"/>
        </w:rPr>
        <w:t>Nutrient density values of micronutrient intake across quintiles of adherence to the “roots, tubers and plantain” dietary pattern. Data are shown as median (IQR).</w:t>
      </w:r>
    </w:p>
    <w:tbl>
      <w:tblPr>
        <w:tblStyle w:val="TableGrid"/>
        <w:tblW w:w="140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71"/>
        <w:gridCol w:w="1871"/>
        <w:gridCol w:w="1871"/>
        <w:gridCol w:w="1871"/>
        <w:gridCol w:w="1871"/>
        <w:gridCol w:w="1417"/>
      </w:tblGrid>
      <w:tr w:rsidR="00A739E7" w:rsidRPr="00A739E7" w:rsidTr="0080435C">
        <w:trPr>
          <w:trHeight w:val="340"/>
        </w:trPr>
        <w:tc>
          <w:tcPr>
            <w:tcW w:w="3261" w:type="dxa"/>
            <w:tcBorders>
              <w:top w:val="single" w:sz="4" w:space="0" w:color="auto"/>
              <w:bottom w:val="nil"/>
            </w:tcBorders>
            <w:vAlign w:val="center"/>
          </w:tcPr>
          <w:p w:rsidR="00A739E7" w:rsidRPr="00A739E7" w:rsidRDefault="00A739E7" w:rsidP="00A739E7">
            <w:pPr>
              <w:rPr>
                <w:rFonts w:ascii="Times New Roman" w:eastAsia="Times New Roman" w:hAnsi="Times New Roman" w:cs="Times New Roman"/>
                <w:b/>
                <w:bCs/>
                <w:sz w:val="20"/>
                <w:szCs w:val="20"/>
                <w:lang w:eastAsia="en-GB"/>
              </w:rPr>
            </w:pP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Q1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Q2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Q3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Q4 (n=781)</w:t>
            </w:r>
          </w:p>
        </w:tc>
        <w:tc>
          <w:tcPr>
            <w:tcW w:w="1871"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Q5 (n=781)</w:t>
            </w:r>
          </w:p>
        </w:tc>
        <w:tc>
          <w:tcPr>
            <w:tcW w:w="1417" w:type="dxa"/>
            <w:tcBorders>
              <w:top w:val="single" w:sz="4" w:space="0" w:color="auto"/>
              <w:bottom w:val="nil"/>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p>
        </w:tc>
      </w:tr>
      <w:tr w:rsidR="00A739E7" w:rsidRPr="00A739E7" w:rsidTr="0080435C">
        <w:trPr>
          <w:trHeight w:val="340"/>
        </w:trPr>
        <w:tc>
          <w:tcPr>
            <w:tcW w:w="3261" w:type="dxa"/>
            <w:tcBorders>
              <w:top w:val="nil"/>
              <w:bottom w:val="single" w:sz="4" w:space="0" w:color="auto"/>
            </w:tcBorders>
            <w:vAlign w:val="center"/>
          </w:tcPr>
          <w:p w:rsidR="00A739E7" w:rsidRPr="00A739E7" w:rsidRDefault="00A739E7" w:rsidP="00A739E7">
            <w:pP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Micronutrients</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871"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sz w:val="20"/>
                <w:szCs w:val="20"/>
                <w:lang w:eastAsia="en-GB"/>
              </w:rPr>
              <w:t>Median (IQR)</w:t>
            </w:r>
          </w:p>
        </w:tc>
        <w:tc>
          <w:tcPr>
            <w:tcW w:w="1417" w:type="dxa"/>
            <w:tcBorders>
              <w:top w:val="nil"/>
              <w:bottom w:val="single" w:sz="4" w:space="0" w:color="auto"/>
            </w:tcBorders>
            <w:vAlign w:val="center"/>
          </w:tcPr>
          <w:p w:rsidR="00A739E7" w:rsidRPr="00A739E7" w:rsidRDefault="00A739E7" w:rsidP="00A739E7">
            <w:pPr>
              <w:jc w:val="center"/>
              <w:rPr>
                <w:rFonts w:ascii="Times New Roman" w:eastAsia="Times New Roman" w:hAnsi="Times New Roman" w:cs="Times New Roman"/>
                <w:b/>
                <w:bCs/>
                <w:sz w:val="20"/>
                <w:szCs w:val="20"/>
                <w:lang w:eastAsia="en-GB"/>
              </w:rPr>
            </w:pPr>
            <w:r w:rsidRPr="00A739E7">
              <w:rPr>
                <w:rFonts w:ascii="Times New Roman" w:eastAsia="Times New Roman" w:hAnsi="Times New Roman" w:cs="Times New Roman"/>
                <w:b/>
                <w:bCs/>
                <w:i/>
                <w:sz w:val="20"/>
                <w:szCs w:val="20"/>
                <w:lang w:eastAsia="en-GB"/>
              </w:rPr>
              <w:t>p</w:t>
            </w:r>
            <w:r w:rsidRPr="00A739E7">
              <w:rPr>
                <w:rFonts w:ascii="Times New Roman" w:eastAsia="Times New Roman" w:hAnsi="Times New Roman" w:cs="Times New Roman"/>
                <w:b/>
                <w:bCs/>
                <w:sz w:val="20"/>
                <w:szCs w:val="20"/>
                <w:lang w:eastAsia="en-GB"/>
              </w:rPr>
              <w:t xml:space="preserve"> for trend</w:t>
            </w:r>
          </w:p>
        </w:tc>
      </w:tr>
      <w:tr w:rsidR="00A739E7" w:rsidRPr="00A739E7" w:rsidTr="0080435C">
        <w:trPr>
          <w:trHeight w:val="340"/>
        </w:trPr>
        <w:tc>
          <w:tcPr>
            <w:tcW w:w="3261" w:type="dxa"/>
            <w:tcBorders>
              <w:top w:val="single" w:sz="4" w:space="0" w:color="auto"/>
            </w:tcBorders>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Dietary fibre (g/1000 kcal)</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13.0 (3.4)</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14.0 (3.8)</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14.4 (3.9)</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14.7 (3.9)</w:t>
            </w:r>
          </w:p>
        </w:tc>
        <w:tc>
          <w:tcPr>
            <w:tcW w:w="1871"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15.5 (4.2)</w:t>
            </w:r>
          </w:p>
        </w:tc>
        <w:tc>
          <w:tcPr>
            <w:tcW w:w="1417" w:type="dxa"/>
            <w:tcBorders>
              <w:top w:val="single" w:sz="4" w:space="0" w:color="auto"/>
            </w:tcBorders>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Ca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265.3 (68.4)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251.9 (74.9)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245.8 (67.8)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237.0 (58.5)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222.2 (59.4)</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Fe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7.6 (1.8)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7.1 (1.4)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7.1 (1.2)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7.0 (1.2)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6.9 (1.2)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Mg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199.7 (39.1)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192.3 (40.4)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194.7 (33.7)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197.5 (32.8)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199.7 (31.2)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0.318</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P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583.8 (96.6)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566.4 (106.0)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559.8 (105.2)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546.8 (97.3)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522.4 (107.6)</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Na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1198.5 (297.6)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1186.5 (322.2)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1165.7 (419.2)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1076.9 (381.9)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957.2 (328.4)</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K ( mg/1000 kcal)</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1967.7 (297.6)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1901.5 (472.3)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1879 (399.4)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1838.0 (1385.6)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1840.8 (385.0)</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Zn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5.4 (1.6)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5.1 (1.5)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4.9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4.7 (1.3)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4.6 (1.2)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Cu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0.9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Times New Roman" w:eastAsia="Times New Roman" w:hAnsi="Times New Roman" w:cs="Times New Roman"/>
                <w:sz w:val="20"/>
                <w:szCs w:val="20"/>
                <w:lang w:eastAsia="en-GB"/>
              </w:rPr>
              <w:t>Retinol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g/day)</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7965.0 (6654.6)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7860.7 (5525.3)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8328.6 (5135.0)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8605.8 (4848.3)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8496.0 (4354.7)</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-carotene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g/day)</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157.4 (248.6)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80.3 (189.6)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54.1 (84.4)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47.1 (46.0)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38.1 (40.1)</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0.210</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A (RE/1000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1385.1 (1006.9)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1065.2 (930.7)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899.3 (750.8)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867.7 (575.8)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830.4 (392.7)</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B1 (thiamine)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B2 (riboflavin)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0.7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0.7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0.6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0.5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B3 (niacin)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8.9 (3.9)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8.0 (3.2)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7.4 (2.6)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6.9 (2.2)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6.4 (2.2)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B6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 (0.2)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B9 (folate)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153.8 (53.9)</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139.3 (49.5)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138.3 (43.5)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137.1 (36.4)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139.2 (42.4)</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B12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2.5 (2.1)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3.2 (3.4)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3.8 (6.2)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4.4 (9.2)</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3.3 (5.2)</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C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95.6 (48.5)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104.9 (62.5)</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108.7 (74.6)</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114.1 (69.1)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115.4 (68.8)</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D (</w:t>
            </w:r>
            <w:r w:rsidRPr="00A739E7">
              <w:rPr>
                <w:rFonts w:ascii="Symbol" w:eastAsia="Times New Roman" w:hAnsi="Symbol" w:cs="Times New Roman"/>
                <w:sz w:val="20"/>
                <w:szCs w:val="20"/>
                <w:lang w:eastAsia="en-GB"/>
              </w:rPr>
              <w:t></w:t>
            </w:r>
            <w:r w:rsidRPr="00A739E7">
              <w:rPr>
                <w:rFonts w:ascii="Times New Roman" w:eastAsia="Times New Roman" w:hAnsi="Times New Roman" w:cs="Times New Roman"/>
                <w:sz w:val="20"/>
                <w:szCs w:val="20"/>
                <w:lang w:eastAsia="en-GB"/>
              </w:rPr>
              <w:t>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1.5 (1.4)</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 (1.7)</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1.9 (1.8)</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2.1 (2.0)</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1.7 (1.7)</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0.314</w:t>
            </w:r>
          </w:p>
        </w:tc>
      </w:tr>
      <w:tr w:rsidR="00A739E7" w:rsidRPr="00A739E7" w:rsidTr="0080435C">
        <w:trPr>
          <w:trHeight w:val="340"/>
        </w:trPr>
        <w:tc>
          <w:tcPr>
            <w:tcW w:w="3261" w:type="dxa"/>
            <w:vAlign w:val="center"/>
          </w:tcPr>
          <w:p w:rsidR="00A739E7" w:rsidRPr="00A739E7" w:rsidRDefault="00A739E7" w:rsidP="00A739E7">
            <w:pPr>
              <w:rPr>
                <w:rFonts w:ascii="Times New Roman" w:eastAsia="Times New Roman" w:hAnsi="Times New Roman" w:cs="Times New Roman"/>
                <w:sz w:val="20"/>
                <w:szCs w:val="20"/>
                <w:lang w:eastAsia="en-GB"/>
              </w:rPr>
            </w:pPr>
            <w:proofErr w:type="spellStart"/>
            <w:r w:rsidRPr="00A739E7">
              <w:rPr>
                <w:rFonts w:ascii="Times New Roman" w:eastAsia="Times New Roman" w:hAnsi="Times New Roman" w:cs="Times New Roman"/>
                <w:sz w:val="20"/>
                <w:szCs w:val="20"/>
                <w:lang w:eastAsia="en-GB"/>
              </w:rPr>
              <w:t>Vit</w:t>
            </w:r>
            <w:proofErr w:type="spellEnd"/>
            <w:r w:rsidRPr="00A739E7">
              <w:rPr>
                <w:rFonts w:ascii="Times New Roman" w:eastAsia="Times New Roman" w:hAnsi="Times New Roman" w:cs="Times New Roman"/>
                <w:sz w:val="20"/>
                <w:szCs w:val="20"/>
                <w:lang w:eastAsia="en-GB"/>
              </w:rPr>
              <w:t>. E (mg/1000 kcal )</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8.2 (2.3)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8.1 (2.3)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8.1 (2.1)</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8.0 (2.3)</w:t>
            </w:r>
          </w:p>
        </w:tc>
        <w:tc>
          <w:tcPr>
            <w:tcW w:w="1871"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7.4 (2.3)</w:t>
            </w:r>
          </w:p>
        </w:tc>
        <w:tc>
          <w:tcPr>
            <w:tcW w:w="1417" w:type="dxa"/>
            <w:vAlign w:val="center"/>
          </w:tcPr>
          <w:p w:rsidR="00A739E7" w:rsidRPr="00A739E7" w:rsidRDefault="00A739E7" w:rsidP="00A739E7">
            <w:pPr>
              <w:jc w:val="center"/>
              <w:rPr>
                <w:rFonts w:ascii="Times New Roman" w:eastAsia="Calibri" w:hAnsi="Times New Roman" w:cs="Times New Roman"/>
                <w:color w:val="000000"/>
                <w:sz w:val="20"/>
                <w:szCs w:val="20"/>
              </w:rPr>
            </w:pPr>
            <w:r w:rsidRPr="00A739E7">
              <w:rPr>
                <w:rFonts w:ascii="Times New Roman" w:eastAsia="Calibri" w:hAnsi="Times New Roman" w:cs="Times New Roman"/>
                <w:color w:val="000000"/>
                <w:sz w:val="20"/>
                <w:szCs w:val="20"/>
              </w:rPr>
              <w:t>&lt; 0.001</w:t>
            </w:r>
          </w:p>
        </w:tc>
      </w:tr>
    </w:tbl>
    <w:p w:rsidR="00A739E7" w:rsidRPr="00A739E7" w:rsidRDefault="00A739E7" w:rsidP="00A739E7">
      <w:pPr>
        <w:rPr>
          <w:rFonts w:ascii="Times New Roman" w:eastAsia="Calibri" w:hAnsi="Times New Roman" w:cs="Times New Roman"/>
          <w:lang w:val="en-GB"/>
        </w:rPr>
        <w:sectPr w:rsidR="00A739E7" w:rsidRPr="00A739E7" w:rsidSect="00954E1D">
          <w:pgSz w:w="16838" w:h="11906" w:orient="landscape"/>
          <w:pgMar w:top="1417" w:right="1417" w:bottom="1417" w:left="1134" w:header="708" w:footer="708" w:gutter="0"/>
          <w:cols w:space="708"/>
          <w:docGrid w:linePitch="360"/>
        </w:sectPr>
      </w:pPr>
      <w:r w:rsidRPr="00A739E7">
        <w:rPr>
          <w:rFonts w:ascii="Times New Roman" w:eastAsia="Calibri" w:hAnsi="Times New Roman" w:cs="Times New Roman"/>
          <w:lang w:val="en-GB"/>
        </w:rPr>
        <w:t>IQR: Interquartile range</w:t>
      </w:r>
    </w:p>
    <w:p w:rsidR="00A739E7" w:rsidRPr="00A739E7" w:rsidRDefault="00A739E7" w:rsidP="00A739E7">
      <w:pPr>
        <w:rPr>
          <w:rFonts w:ascii="Times New Roman" w:eastAsia="Calibri" w:hAnsi="Times New Roman" w:cs="Times New Roman"/>
          <w:b/>
          <w:bCs/>
          <w:color w:val="000000"/>
          <w:sz w:val="23"/>
          <w:szCs w:val="23"/>
          <w:lang w:val="en-GB"/>
        </w:rPr>
      </w:pPr>
      <w:r w:rsidRPr="00A739E7">
        <w:rPr>
          <w:rFonts w:ascii="Times New Roman" w:eastAsia="Calibri" w:hAnsi="Times New Roman" w:cs="Times New Roman"/>
          <w:noProof/>
        </w:rPr>
        <w:lastRenderedPageBreak/>
        <w:drawing>
          <wp:anchor distT="0" distB="0" distL="114300" distR="114300" simplePos="0" relativeHeight="251659264" behindDoc="0" locked="0" layoutInCell="1" allowOverlap="1" wp14:anchorId="3F5EE44C" wp14:editId="36691D23">
            <wp:simplePos x="0" y="0"/>
            <wp:positionH relativeFrom="column">
              <wp:posOffset>614680</wp:posOffset>
            </wp:positionH>
            <wp:positionV relativeFrom="paragraph">
              <wp:posOffset>5715</wp:posOffset>
            </wp:positionV>
            <wp:extent cx="4932000" cy="4161335"/>
            <wp:effectExtent l="0" t="0" r="0" b="0"/>
            <wp:wrapTopAndBottom/>
            <wp:docPr id="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2000" cy="4161335"/>
                    </a:xfrm>
                    <a:prstGeom prst="rect">
                      <a:avLst/>
                    </a:prstGeom>
                    <a:noFill/>
                  </pic:spPr>
                </pic:pic>
              </a:graphicData>
            </a:graphic>
          </wp:anchor>
        </w:drawing>
      </w:r>
    </w:p>
    <w:p w:rsidR="00A739E7" w:rsidRPr="00A739E7" w:rsidRDefault="00A739E7" w:rsidP="00A739E7">
      <w:pPr>
        <w:rPr>
          <w:rFonts w:ascii="Times New Roman" w:eastAsia="Calibri" w:hAnsi="Times New Roman" w:cs="Times New Roman"/>
          <w:b/>
          <w:sz w:val="24"/>
          <w:szCs w:val="24"/>
          <w:lang w:val="en-GB"/>
        </w:rPr>
      </w:pPr>
      <w:r w:rsidRPr="00A739E7">
        <w:rPr>
          <w:rFonts w:ascii="Times New Roman" w:eastAsia="Calibri" w:hAnsi="Times New Roman" w:cs="Times New Roman"/>
          <w:b/>
          <w:bCs/>
          <w:color w:val="000000"/>
          <w:sz w:val="23"/>
          <w:szCs w:val="23"/>
          <w:lang w:val="en-GB"/>
        </w:rPr>
        <w:t>Supplementary Figure 1</w:t>
      </w:r>
      <w:r w:rsidRPr="00A739E7">
        <w:rPr>
          <w:rFonts w:ascii="Times New Roman" w:eastAsia="Calibri" w:hAnsi="Times New Roman" w:cs="Times New Roman"/>
          <w:color w:val="000000"/>
          <w:sz w:val="23"/>
          <w:szCs w:val="23"/>
          <w:lang w:val="en-GB"/>
        </w:rPr>
        <w:t xml:space="preserve">: Nutritional assessment in the RODAM Study </w:t>
      </w:r>
    </w:p>
    <w:p w:rsidR="00A739E7" w:rsidRPr="00A739E7" w:rsidRDefault="00A739E7" w:rsidP="00A739E7">
      <w:pPr>
        <w:autoSpaceDE w:val="0"/>
        <w:autoSpaceDN w:val="0"/>
        <w:adjustRightInd w:val="0"/>
        <w:spacing w:after="0" w:line="240" w:lineRule="auto"/>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A semi-quantitative Ghana Food Propensity Questionnaire (Ghana-FPQ) was developed. This covers 134 items and is based on the multi-language, semi-quantitative European-Food Propensity Questionnaire (European-FPQ) (1). Typical Ghanaian food items were identified from the Ghana Demographic and Health Survey (2008) (2) and from previous studies among Ghanaians in Amsterdam (3) and in urban Ghana (4), and were included in the Ghana-FPQ. In April 2013, the Ghana-FPQ was pre-tested in 66 volunteers to assess its feasibility and acceptance within the RODAM study population. The mean duration to complete the questionnaire was 39.3 minutes (standard deviation (SD), 14.2 minutes) and the length of the Ghana-FPQ was a major complaint. In addition, the consumption of alcoholic beverages was rare and not diverse. Thus, we reduced the number of corresponding categories from nine to four. Also, we excluded six food items that were never consumed by &gt;80% of the total pilot study population: whey cheese, sauerkraut, asparagus, swede, blood sausage and </w:t>
      </w:r>
      <w:proofErr w:type="spellStart"/>
      <w:r w:rsidRPr="00A739E7">
        <w:rPr>
          <w:rFonts w:ascii="Times New Roman" w:eastAsia="Calibri" w:hAnsi="Times New Roman" w:cs="Times New Roman"/>
          <w:color w:val="000000"/>
          <w:sz w:val="23"/>
          <w:szCs w:val="23"/>
          <w:lang w:val="en-GB"/>
        </w:rPr>
        <w:t>abelemamu</w:t>
      </w:r>
      <w:proofErr w:type="spellEnd"/>
      <w:r w:rsidRPr="00A739E7">
        <w:rPr>
          <w:rFonts w:ascii="Times New Roman" w:eastAsia="Calibri" w:hAnsi="Times New Roman" w:cs="Times New Roman"/>
          <w:color w:val="000000"/>
          <w:sz w:val="23"/>
          <w:szCs w:val="23"/>
          <w:lang w:val="en-GB"/>
        </w:rPr>
        <w:t xml:space="preserve"> (a fermented and boiled maize product). Finally, 134 items were covered by the Ghana-FPQ. </w:t>
      </w:r>
    </w:p>
    <w:p w:rsidR="00A739E7" w:rsidRPr="00A739E7" w:rsidRDefault="00A739E7" w:rsidP="00A739E7">
      <w:pPr>
        <w:autoSpaceDE w:val="0"/>
        <w:autoSpaceDN w:val="0"/>
        <w:adjustRightInd w:val="0"/>
        <w:spacing w:after="0" w:line="240" w:lineRule="auto"/>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We also conducted 24HDRs in a random sub-sample of 251 RODAM study participants. The 24HDRs were carried out by trained staff in face-to-face interviews, according to the 5-Steps Multiple Pass Method (5). A suitcase with common Ghanaian household utensils was provided to the </w:t>
      </w:r>
      <w:proofErr w:type="spellStart"/>
      <w:r w:rsidRPr="00A739E7">
        <w:rPr>
          <w:rFonts w:ascii="Times New Roman" w:eastAsia="Calibri" w:hAnsi="Times New Roman" w:cs="Times New Roman"/>
          <w:color w:val="000000"/>
          <w:sz w:val="23"/>
          <w:szCs w:val="23"/>
          <w:lang w:val="en-GB"/>
        </w:rPr>
        <w:t>interviwers</w:t>
      </w:r>
      <w:proofErr w:type="spellEnd"/>
      <w:r w:rsidRPr="00A739E7">
        <w:rPr>
          <w:rFonts w:ascii="Times New Roman" w:eastAsia="Calibri" w:hAnsi="Times New Roman" w:cs="Times New Roman"/>
          <w:color w:val="000000"/>
          <w:sz w:val="23"/>
          <w:szCs w:val="23"/>
          <w:lang w:val="en-GB"/>
        </w:rPr>
        <w:t xml:space="preserve"> to facilitate the standardised quantification with familiar and uniform cooking equipment. In addition, the 24HDR provided essential information for the calculation of the average nutrient composition of Ghana-FPQ items, such as recipes and foods that are representative for a specific food group. The 24HDRs also provided information about portion sizes that were allocated to the Ghanaian foods covered in the Ghana-FPQ, separately for participants in rural Ghana, in urban Ghana, and in Europe. For the calculation of total energy intake and macro-nutrients, the Ghana-FPQ was linked to the latest versions of the German Nutrient Database (</w:t>
      </w:r>
      <w:proofErr w:type="spellStart"/>
      <w:r w:rsidRPr="00A739E7">
        <w:rPr>
          <w:rFonts w:ascii="Times New Roman" w:eastAsia="Calibri" w:hAnsi="Times New Roman" w:cs="Times New Roman"/>
          <w:color w:val="000000"/>
          <w:sz w:val="23"/>
          <w:szCs w:val="23"/>
          <w:lang w:val="en-GB"/>
        </w:rPr>
        <w:t>Bundeslebensmittelschlüsse</w:t>
      </w:r>
      <w:proofErr w:type="spellEnd"/>
      <w:r w:rsidRPr="00A739E7">
        <w:rPr>
          <w:rFonts w:ascii="Times New Roman" w:eastAsia="Calibri" w:hAnsi="Times New Roman" w:cs="Times New Roman"/>
          <w:color w:val="000000"/>
          <w:sz w:val="23"/>
          <w:szCs w:val="23"/>
          <w:lang w:val="en-GB"/>
        </w:rPr>
        <w:t xml:space="preserve"> (BLS 3.01)) (6) and the West-African (7) food composition tables. </w:t>
      </w:r>
    </w:p>
    <w:p w:rsidR="00A739E7" w:rsidRPr="00A739E7" w:rsidRDefault="00A739E7" w:rsidP="00A739E7">
      <w:pPr>
        <w:autoSpaceDE w:val="0"/>
        <w:autoSpaceDN w:val="0"/>
        <w:adjustRightInd w:val="0"/>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lastRenderedPageBreak/>
        <w:t xml:space="preserve">1. </w:t>
      </w:r>
      <w:proofErr w:type="spellStart"/>
      <w:r w:rsidRPr="00A739E7">
        <w:rPr>
          <w:rFonts w:ascii="Times New Roman" w:eastAsia="Calibri" w:hAnsi="Times New Roman" w:cs="Times New Roman"/>
          <w:color w:val="000000"/>
          <w:sz w:val="23"/>
          <w:szCs w:val="23"/>
          <w:lang w:val="en-GB"/>
        </w:rPr>
        <w:t>Kaaks</w:t>
      </w:r>
      <w:proofErr w:type="spellEnd"/>
      <w:r w:rsidRPr="00A739E7">
        <w:rPr>
          <w:rFonts w:ascii="Times New Roman" w:eastAsia="Calibri" w:hAnsi="Times New Roman" w:cs="Times New Roman"/>
          <w:color w:val="000000"/>
          <w:sz w:val="23"/>
          <w:szCs w:val="23"/>
          <w:lang w:val="en-GB"/>
        </w:rPr>
        <w:t xml:space="preserve"> R, </w:t>
      </w:r>
      <w:proofErr w:type="spellStart"/>
      <w:r w:rsidRPr="00A739E7">
        <w:rPr>
          <w:rFonts w:ascii="Times New Roman" w:eastAsia="Calibri" w:hAnsi="Times New Roman" w:cs="Times New Roman"/>
          <w:color w:val="000000"/>
          <w:sz w:val="23"/>
          <w:szCs w:val="23"/>
          <w:lang w:val="en-GB"/>
        </w:rPr>
        <w:t>Riboli</w:t>
      </w:r>
      <w:proofErr w:type="spellEnd"/>
      <w:r w:rsidRPr="00A739E7">
        <w:rPr>
          <w:rFonts w:ascii="Times New Roman" w:eastAsia="Calibri" w:hAnsi="Times New Roman" w:cs="Times New Roman"/>
          <w:color w:val="000000"/>
          <w:sz w:val="23"/>
          <w:szCs w:val="23"/>
          <w:lang w:val="en-GB"/>
        </w:rPr>
        <w:t xml:space="preserve"> E. Validation and calibration of dietary intake measurements in the EPIC project: methodological considerations. </w:t>
      </w:r>
      <w:proofErr w:type="gramStart"/>
      <w:r w:rsidRPr="00A739E7">
        <w:rPr>
          <w:rFonts w:ascii="Times New Roman" w:eastAsia="Calibri" w:hAnsi="Times New Roman" w:cs="Times New Roman"/>
          <w:color w:val="000000"/>
          <w:sz w:val="23"/>
          <w:szCs w:val="23"/>
          <w:lang w:val="en-GB"/>
        </w:rPr>
        <w:t>European Prospective Investigation into Cancer and Nutrition.</w:t>
      </w:r>
      <w:proofErr w:type="gramEnd"/>
      <w:r w:rsidRPr="00A739E7">
        <w:rPr>
          <w:rFonts w:ascii="Times New Roman" w:eastAsia="Calibri" w:hAnsi="Times New Roman" w:cs="Times New Roman"/>
          <w:color w:val="000000"/>
          <w:sz w:val="23"/>
          <w:szCs w:val="23"/>
          <w:lang w:val="en-GB"/>
        </w:rPr>
        <w:t xml:space="preserve"> </w:t>
      </w:r>
      <w:proofErr w:type="gramStart"/>
      <w:r w:rsidRPr="00A739E7">
        <w:rPr>
          <w:rFonts w:ascii="Times New Roman" w:eastAsia="Calibri" w:hAnsi="Times New Roman" w:cs="Times New Roman"/>
          <w:color w:val="000000"/>
          <w:sz w:val="23"/>
          <w:szCs w:val="23"/>
          <w:lang w:val="en-GB"/>
        </w:rPr>
        <w:t>International journal of epidemiology.</w:t>
      </w:r>
      <w:proofErr w:type="gramEnd"/>
      <w:r w:rsidRPr="00A739E7">
        <w:rPr>
          <w:rFonts w:ascii="Times New Roman" w:eastAsia="Calibri" w:hAnsi="Times New Roman" w:cs="Times New Roman"/>
          <w:color w:val="000000"/>
          <w:sz w:val="23"/>
          <w:szCs w:val="23"/>
          <w:lang w:val="en-GB"/>
        </w:rPr>
        <w:t xml:space="preserve"> 1997</w:t>
      </w:r>
      <w:proofErr w:type="gramStart"/>
      <w:r w:rsidRPr="00A739E7">
        <w:rPr>
          <w:rFonts w:ascii="Times New Roman" w:eastAsia="Calibri" w:hAnsi="Times New Roman" w:cs="Times New Roman"/>
          <w:color w:val="000000"/>
          <w:sz w:val="23"/>
          <w:szCs w:val="23"/>
          <w:lang w:val="en-GB"/>
        </w:rPr>
        <w:t>;26</w:t>
      </w:r>
      <w:proofErr w:type="gramEnd"/>
      <w:r w:rsidRPr="00A739E7">
        <w:rPr>
          <w:rFonts w:ascii="Times New Roman" w:eastAsia="Calibri" w:hAnsi="Times New Roman" w:cs="Times New Roman"/>
          <w:color w:val="000000"/>
          <w:sz w:val="23"/>
          <w:szCs w:val="23"/>
          <w:lang w:val="en-GB"/>
        </w:rPr>
        <w:t xml:space="preserve"> </w:t>
      </w:r>
      <w:proofErr w:type="spellStart"/>
      <w:r w:rsidRPr="00A739E7">
        <w:rPr>
          <w:rFonts w:ascii="Times New Roman" w:eastAsia="Calibri" w:hAnsi="Times New Roman" w:cs="Times New Roman"/>
          <w:color w:val="000000"/>
          <w:sz w:val="23"/>
          <w:szCs w:val="23"/>
          <w:lang w:val="en-GB"/>
        </w:rPr>
        <w:t>Suppl</w:t>
      </w:r>
      <w:proofErr w:type="spellEnd"/>
      <w:r w:rsidRPr="00A739E7">
        <w:rPr>
          <w:rFonts w:ascii="Times New Roman" w:eastAsia="Calibri" w:hAnsi="Times New Roman" w:cs="Times New Roman"/>
          <w:color w:val="000000"/>
          <w:sz w:val="23"/>
          <w:szCs w:val="23"/>
          <w:lang w:val="en-GB"/>
        </w:rPr>
        <w:t xml:space="preserve"> 1:S15-25. </w:t>
      </w:r>
    </w:p>
    <w:p w:rsidR="00A739E7" w:rsidRPr="00A739E7" w:rsidRDefault="00A739E7" w:rsidP="00A739E7">
      <w:pPr>
        <w:autoSpaceDE w:val="0"/>
        <w:autoSpaceDN w:val="0"/>
        <w:adjustRightInd w:val="0"/>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2. Ghana Statistical Service, Ghana Health Service, Accra, Ghana, 2008. </w:t>
      </w:r>
    </w:p>
    <w:p w:rsidR="00A739E7" w:rsidRPr="00A739E7" w:rsidRDefault="00A739E7" w:rsidP="00A739E7">
      <w:pPr>
        <w:autoSpaceDE w:val="0"/>
        <w:autoSpaceDN w:val="0"/>
        <w:adjustRightInd w:val="0"/>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3. </w:t>
      </w:r>
      <w:proofErr w:type="spellStart"/>
      <w:r w:rsidRPr="00A739E7">
        <w:rPr>
          <w:rFonts w:ascii="Times New Roman" w:eastAsia="Calibri" w:hAnsi="Times New Roman" w:cs="Times New Roman"/>
          <w:color w:val="000000"/>
          <w:sz w:val="23"/>
          <w:szCs w:val="23"/>
          <w:lang w:val="en-GB"/>
        </w:rPr>
        <w:t>Agyemang</w:t>
      </w:r>
      <w:proofErr w:type="spellEnd"/>
      <w:r w:rsidRPr="00A739E7">
        <w:rPr>
          <w:rFonts w:ascii="Times New Roman" w:eastAsia="Calibri" w:hAnsi="Times New Roman" w:cs="Times New Roman"/>
          <w:color w:val="000000"/>
          <w:sz w:val="23"/>
          <w:szCs w:val="23"/>
          <w:lang w:val="en-GB"/>
        </w:rPr>
        <w:t xml:space="preserve"> C, </w:t>
      </w:r>
      <w:proofErr w:type="spellStart"/>
      <w:r w:rsidRPr="00A739E7">
        <w:rPr>
          <w:rFonts w:ascii="Times New Roman" w:eastAsia="Calibri" w:hAnsi="Times New Roman" w:cs="Times New Roman"/>
          <w:color w:val="000000"/>
          <w:sz w:val="23"/>
          <w:szCs w:val="23"/>
          <w:lang w:val="en-GB"/>
        </w:rPr>
        <w:t>Nicolaou</w:t>
      </w:r>
      <w:proofErr w:type="spellEnd"/>
      <w:r w:rsidRPr="00A739E7">
        <w:rPr>
          <w:rFonts w:ascii="Times New Roman" w:eastAsia="Calibri" w:hAnsi="Times New Roman" w:cs="Times New Roman"/>
          <w:color w:val="000000"/>
          <w:sz w:val="23"/>
          <w:szCs w:val="23"/>
          <w:lang w:val="en-GB"/>
        </w:rPr>
        <w:t xml:space="preserve"> M, </w:t>
      </w:r>
      <w:proofErr w:type="spellStart"/>
      <w:r w:rsidRPr="00A739E7">
        <w:rPr>
          <w:rFonts w:ascii="Times New Roman" w:eastAsia="Calibri" w:hAnsi="Times New Roman" w:cs="Times New Roman"/>
          <w:color w:val="000000"/>
          <w:sz w:val="23"/>
          <w:szCs w:val="23"/>
          <w:lang w:val="en-GB"/>
        </w:rPr>
        <w:t>Boateng</w:t>
      </w:r>
      <w:proofErr w:type="spellEnd"/>
      <w:r w:rsidRPr="00A739E7">
        <w:rPr>
          <w:rFonts w:ascii="Times New Roman" w:eastAsia="Calibri" w:hAnsi="Times New Roman" w:cs="Times New Roman"/>
          <w:color w:val="000000"/>
          <w:sz w:val="23"/>
          <w:szCs w:val="23"/>
          <w:lang w:val="en-GB"/>
        </w:rPr>
        <w:t xml:space="preserve"> L, </w:t>
      </w:r>
      <w:proofErr w:type="spellStart"/>
      <w:r w:rsidRPr="00A739E7">
        <w:rPr>
          <w:rFonts w:ascii="Times New Roman" w:eastAsia="Calibri" w:hAnsi="Times New Roman" w:cs="Times New Roman"/>
          <w:color w:val="000000"/>
          <w:sz w:val="23"/>
          <w:szCs w:val="23"/>
          <w:lang w:val="en-GB"/>
        </w:rPr>
        <w:t>Dijkshoorn</w:t>
      </w:r>
      <w:proofErr w:type="spellEnd"/>
      <w:r w:rsidRPr="00A739E7">
        <w:rPr>
          <w:rFonts w:ascii="Times New Roman" w:eastAsia="Calibri" w:hAnsi="Times New Roman" w:cs="Times New Roman"/>
          <w:color w:val="000000"/>
          <w:sz w:val="23"/>
          <w:szCs w:val="23"/>
          <w:lang w:val="en-GB"/>
        </w:rPr>
        <w:t xml:space="preserve"> H, van de Born BJ, </w:t>
      </w:r>
      <w:proofErr w:type="spellStart"/>
      <w:r w:rsidRPr="00A739E7">
        <w:rPr>
          <w:rFonts w:ascii="Times New Roman" w:eastAsia="Calibri" w:hAnsi="Times New Roman" w:cs="Times New Roman"/>
          <w:color w:val="000000"/>
          <w:sz w:val="23"/>
          <w:szCs w:val="23"/>
          <w:lang w:val="en-GB"/>
        </w:rPr>
        <w:t>Stronks</w:t>
      </w:r>
      <w:proofErr w:type="spellEnd"/>
      <w:r w:rsidRPr="00A739E7">
        <w:rPr>
          <w:rFonts w:ascii="Times New Roman" w:eastAsia="Calibri" w:hAnsi="Times New Roman" w:cs="Times New Roman"/>
          <w:color w:val="000000"/>
          <w:sz w:val="23"/>
          <w:szCs w:val="23"/>
          <w:lang w:val="en-GB"/>
        </w:rPr>
        <w:t xml:space="preserve"> K. Prevalence, awareness, treatment, and control of hypertension among Ghanaian population in Amsterdam, The Netherlands: the GHAIA study. </w:t>
      </w:r>
      <w:proofErr w:type="spellStart"/>
      <w:r w:rsidRPr="00A739E7">
        <w:rPr>
          <w:rFonts w:ascii="Times New Roman" w:eastAsia="Calibri" w:hAnsi="Times New Roman" w:cs="Times New Roman"/>
          <w:color w:val="000000"/>
          <w:sz w:val="23"/>
          <w:szCs w:val="23"/>
          <w:lang w:val="en-GB"/>
        </w:rPr>
        <w:t>Eur</w:t>
      </w:r>
      <w:proofErr w:type="spellEnd"/>
      <w:r w:rsidRPr="00A739E7">
        <w:rPr>
          <w:rFonts w:ascii="Times New Roman" w:eastAsia="Calibri" w:hAnsi="Times New Roman" w:cs="Times New Roman"/>
          <w:color w:val="000000"/>
          <w:sz w:val="23"/>
          <w:szCs w:val="23"/>
          <w:lang w:val="en-GB"/>
        </w:rPr>
        <w:t xml:space="preserve"> J </w:t>
      </w:r>
      <w:proofErr w:type="spellStart"/>
      <w:r w:rsidRPr="00A739E7">
        <w:rPr>
          <w:rFonts w:ascii="Times New Roman" w:eastAsia="Calibri" w:hAnsi="Times New Roman" w:cs="Times New Roman"/>
          <w:color w:val="000000"/>
          <w:sz w:val="23"/>
          <w:szCs w:val="23"/>
          <w:lang w:val="en-GB"/>
        </w:rPr>
        <w:t>Prev</w:t>
      </w:r>
      <w:proofErr w:type="spellEnd"/>
      <w:r w:rsidRPr="00A739E7">
        <w:rPr>
          <w:rFonts w:ascii="Times New Roman" w:eastAsia="Calibri" w:hAnsi="Times New Roman" w:cs="Times New Roman"/>
          <w:color w:val="000000"/>
          <w:sz w:val="23"/>
          <w:szCs w:val="23"/>
          <w:lang w:val="en-GB"/>
        </w:rPr>
        <w:t xml:space="preserve"> </w:t>
      </w:r>
      <w:proofErr w:type="spellStart"/>
      <w:r w:rsidRPr="00A739E7">
        <w:rPr>
          <w:rFonts w:ascii="Times New Roman" w:eastAsia="Calibri" w:hAnsi="Times New Roman" w:cs="Times New Roman"/>
          <w:color w:val="000000"/>
          <w:sz w:val="23"/>
          <w:szCs w:val="23"/>
          <w:lang w:val="en-GB"/>
        </w:rPr>
        <w:t>Cardiol</w:t>
      </w:r>
      <w:proofErr w:type="spellEnd"/>
      <w:r w:rsidRPr="00A739E7">
        <w:rPr>
          <w:rFonts w:ascii="Times New Roman" w:eastAsia="Calibri" w:hAnsi="Times New Roman" w:cs="Times New Roman"/>
          <w:color w:val="000000"/>
          <w:sz w:val="23"/>
          <w:szCs w:val="23"/>
          <w:lang w:val="en-GB"/>
        </w:rPr>
        <w:t>. 2013</w:t>
      </w:r>
      <w:proofErr w:type="gramStart"/>
      <w:r w:rsidRPr="00A739E7">
        <w:rPr>
          <w:rFonts w:ascii="Times New Roman" w:eastAsia="Calibri" w:hAnsi="Times New Roman" w:cs="Times New Roman"/>
          <w:color w:val="000000"/>
          <w:sz w:val="23"/>
          <w:szCs w:val="23"/>
          <w:lang w:val="en-GB"/>
        </w:rPr>
        <w:t>;20</w:t>
      </w:r>
      <w:proofErr w:type="gramEnd"/>
      <w:r w:rsidRPr="00A739E7">
        <w:rPr>
          <w:rFonts w:ascii="Times New Roman" w:eastAsia="Calibri" w:hAnsi="Times New Roman" w:cs="Times New Roman"/>
          <w:color w:val="000000"/>
          <w:sz w:val="23"/>
          <w:szCs w:val="23"/>
          <w:lang w:val="en-GB"/>
        </w:rPr>
        <w:t xml:space="preserve">(6):938-46. </w:t>
      </w:r>
    </w:p>
    <w:p w:rsidR="00A739E7" w:rsidRPr="00A739E7" w:rsidRDefault="00A739E7" w:rsidP="00A739E7">
      <w:pPr>
        <w:autoSpaceDE w:val="0"/>
        <w:autoSpaceDN w:val="0"/>
        <w:adjustRightInd w:val="0"/>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4. Frank LK, Kroger J, Schulze MB, </w:t>
      </w:r>
      <w:proofErr w:type="spellStart"/>
      <w:r w:rsidRPr="00A739E7">
        <w:rPr>
          <w:rFonts w:ascii="Times New Roman" w:eastAsia="Calibri" w:hAnsi="Times New Roman" w:cs="Times New Roman"/>
          <w:color w:val="000000"/>
          <w:sz w:val="23"/>
          <w:szCs w:val="23"/>
          <w:lang w:val="en-GB"/>
        </w:rPr>
        <w:t>Bedu-Addo</w:t>
      </w:r>
      <w:proofErr w:type="spellEnd"/>
      <w:r w:rsidRPr="00A739E7">
        <w:rPr>
          <w:rFonts w:ascii="Times New Roman" w:eastAsia="Calibri" w:hAnsi="Times New Roman" w:cs="Times New Roman"/>
          <w:color w:val="000000"/>
          <w:sz w:val="23"/>
          <w:szCs w:val="23"/>
          <w:lang w:val="en-GB"/>
        </w:rPr>
        <w:t xml:space="preserve"> G, </w:t>
      </w:r>
      <w:proofErr w:type="spellStart"/>
      <w:r w:rsidRPr="00A739E7">
        <w:rPr>
          <w:rFonts w:ascii="Times New Roman" w:eastAsia="Calibri" w:hAnsi="Times New Roman" w:cs="Times New Roman"/>
          <w:color w:val="000000"/>
          <w:sz w:val="23"/>
          <w:szCs w:val="23"/>
          <w:lang w:val="en-GB"/>
        </w:rPr>
        <w:t>Mockenhaupt</w:t>
      </w:r>
      <w:proofErr w:type="spellEnd"/>
      <w:r w:rsidRPr="00A739E7">
        <w:rPr>
          <w:rFonts w:ascii="Times New Roman" w:eastAsia="Calibri" w:hAnsi="Times New Roman" w:cs="Times New Roman"/>
          <w:color w:val="000000"/>
          <w:sz w:val="23"/>
          <w:szCs w:val="23"/>
          <w:lang w:val="en-GB"/>
        </w:rPr>
        <w:t xml:space="preserve"> FP, </w:t>
      </w:r>
      <w:proofErr w:type="spellStart"/>
      <w:r w:rsidRPr="00A739E7">
        <w:rPr>
          <w:rFonts w:ascii="Times New Roman" w:eastAsia="Calibri" w:hAnsi="Times New Roman" w:cs="Times New Roman"/>
          <w:color w:val="000000"/>
          <w:sz w:val="23"/>
          <w:szCs w:val="23"/>
          <w:lang w:val="en-GB"/>
        </w:rPr>
        <w:t>Danquah</w:t>
      </w:r>
      <w:proofErr w:type="spellEnd"/>
      <w:r w:rsidRPr="00A739E7">
        <w:rPr>
          <w:rFonts w:ascii="Times New Roman" w:eastAsia="Calibri" w:hAnsi="Times New Roman" w:cs="Times New Roman"/>
          <w:color w:val="000000"/>
          <w:sz w:val="23"/>
          <w:szCs w:val="23"/>
          <w:lang w:val="en-GB"/>
        </w:rPr>
        <w:t xml:space="preserve"> I. Dietary patterns in urban Ghana and risk of type 2 diabetes. </w:t>
      </w:r>
      <w:proofErr w:type="gramStart"/>
      <w:r w:rsidRPr="00A739E7">
        <w:rPr>
          <w:rFonts w:ascii="Times New Roman" w:eastAsia="Calibri" w:hAnsi="Times New Roman" w:cs="Times New Roman"/>
          <w:color w:val="000000"/>
          <w:sz w:val="23"/>
          <w:szCs w:val="23"/>
          <w:lang w:val="en-GB"/>
        </w:rPr>
        <w:t xml:space="preserve">Br J </w:t>
      </w:r>
      <w:proofErr w:type="spellStart"/>
      <w:r w:rsidRPr="00A739E7">
        <w:rPr>
          <w:rFonts w:ascii="Times New Roman" w:eastAsia="Calibri" w:hAnsi="Times New Roman" w:cs="Times New Roman"/>
          <w:color w:val="000000"/>
          <w:sz w:val="23"/>
          <w:szCs w:val="23"/>
          <w:lang w:val="en-GB"/>
        </w:rPr>
        <w:t>Nutr</w:t>
      </w:r>
      <w:proofErr w:type="spellEnd"/>
      <w:r w:rsidRPr="00A739E7">
        <w:rPr>
          <w:rFonts w:ascii="Times New Roman" w:eastAsia="Calibri" w:hAnsi="Times New Roman" w:cs="Times New Roman"/>
          <w:color w:val="000000"/>
          <w:sz w:val="23"/>
          <w:szCs w:val="23"/>
          <w:lang w:val="en-GB"/>
        </w:rPr>
        <w:t>.</w:t>
      </w:r>
      <w:proofErr w:type="gramEnd"/>
      <w:r w:rsidRPr="00A739E7">
        <w:rPr>
          <w:rFonts w:ascii="Times New Roman" w:eastAsia="Calibri" w:hAnsi="Times New Roman" w:cs="Times New Roman"/>
          <w:color w:val="000000"/>
          <w:sz w:val="23"/>
          <w:szCs w:val="23"/>
          <w:lang w:val="en-GB"/>
        </w:rPr>
        <w:t xml:space="preserve"> 2014</w:t>
      </w:r>
      <w:proofErr w:type="gramStart"/>
      <w:r w:rsidRPr="00A739E7">
        <w:rPr>
          <w:rFonts w:ascii="Times New Roman" w:eastAsia="Calibri" w:hAnsi="Times New Roman" w:cs="Times New Roman"/>
          <w:color w:val="000000"/>
          <w:sz w:val="23"/>
          <w:szCs w:val="23"/>
          <w:lang w:val="en-GB"/>
        </w:rPr>
        <w:t>;112</w:t>
      </w:r>
      <w:proofErr w:type="gramEnd"/>
      <w:r w:rsidRPr="00A739E7">
        <w:rPr>
          <w:rFonts w:ascii="Times New Roman" w:eastAsia="Calibri" w:hAnsi="Times New Roman" w:cs="Times New Roman"/>
          <w:color w:val="000000"/>
          <w:sz w:val="23"/>
          <w:szCs w:val="23"/>
          <w:lang w:val="en-GB"/>
        </w:rPr>
        <w:t xml:space="preserve">(1):89-98. </w:t>
      </w:r>
    </w:p>
    <w:p w:rsidR="00A739E7" w:rsidRPr="00A739E7" w:rsidRDefault="00A739E7" w:rsidP="00A739E7">
      <w:pPr>
        <w:autoSpaceDE w:val="0"/>
        <w:autoSpaceDN w:val="0"/>
        <w:adjustRightInd w:val="0"/>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5. Conway JM, </w:t>
      </w:r>
      <w:proofErr w:type="spellStart"/>
      <w:r w:rsidRPr="00A739E7">
        <w:rPr>
          <w:rFonts w:ascii="Times New Roman" w:eastAsia="Calibri" w:hAnsi="Times New Roman" w:cs="Times New Roman"/>
          <w:color w:val="000000"/>
          <w:sz w:val="23"/>
          <w:szCs w:val="23"/>
          <w:lang w:val="en-GB"/>
        </w:rPr>
        <w:t>Ingwersen</w:t>
      </w:r>
      <w:proofErr w:type="spellEnd"/>
      <w:r w:rsidRPr="00A739E7">
        <w:rPr>
          <w:rFonts w:ascii="Times New Roman" w:eastAsia="Calibri" w:hAnsi="Times New Roman" w:cs="Times New Roman"/>
          <w:color w:val="000000"/>
          <w:sz w:val="23"/>
          <w:szCs w:val="23"/>
          <w:lang w:val="en-GB"/>
        </w:rPr>
        <w:t xml:space="preserve"> LA, </w:t>
      </w:r>
      <w:proofErr w:type="spellStart"/>
      <w:r w:rsidRPr="00A739E7">
        <w:rPr>
          <w:rFonts w:ascii="Times New Roman" w:eastAsia="Calibri" w:hAnsi="Times New Roman" w:cs="Times New Roman"/>
          <w:color w:val="000000"/>
          <w:sz w:val="23"/>
          <w:szCs w:val="23"/>
          <w:lang w:val="en-GB"/>
        </w:rPr>
        <w:t>Vinyard</w:t>
      </w:r>
      <w:proofErr w:type="spellEnd"/>
      <w:r w:rsidRPr="00A739E7">
        <w:rPr>
          <w:rFonts w:ascii="Times New Roman" w:eastAsia="Calibri" w:hAnsi="Times New Roman" w:cs="Times New Roman"/>
          <w:color w:val="000000"/>
          <w:sz w:val="23"/>
          <w:szCs w:val="23"/>
          <w:lang w:val="en-GB"/>
        </w:rPr>
        <w:t xml:space="preserve"> BT, </w:t>
      </w:r>
      <w:proofErr w:type="spellStart"/>
      <w:r w:rsidRPr="00A739E7">
        <w:rPr>
          <w:rFonts w:ascii="Times New Roman" w:eastAsia="Calibri" w:hAnsi="Times New Roman" w:cs="Times New Roman"/>
          <w:color w:val="000000"/>
          <w:sz w:val="23"/>
          <w:szCs w:val="23"/>
          <w:lang w:val="en-GB"/>
        </w:rPr>
        <w:t>Moshfegh</w:t>
      </w:r>
      <w:proofErr w:type="spellEnd"/>
      <w:r w:rsidRPr="00A739E7">
        <w:rPr>
          <w:rFonts w:ascii="Times New Roman" w:eastAsia="Calibri" w:hAnsi="Times New Roman" w:cs="Times New Roman"/>
          <w:color w:val="000000"/>
          <w:sz w:val="23"/>
          <w:szCs w:val="23"/>
          <w:lang w:val="en-GB"/>
        </w:rPr>
        <w:t xml:space="preserve"> AJ. </w:t>
      </w:r>
      <w:proofErr w:type="gramStart"/>
      <w:r w:rsidRPr="00A739E7">
        <w:rPr>
          <w:rFonts w:ascii="Times New Roman" w:eastAsia="Calibri" w:hAnsi="Times New Roman" w:cs="Times New Roman"/>
          <w:color w:val="000000"/>
          <w:sz w:val="23"/>
          <w:szCs w:val="23"/>
          <w:lang w:val="en-GB"/>
        </w:rPr>
        <w:t xml:space="preserve">Effectiveness of the US Department of Agriculture 5-step multiple-pass method in assessing food intake in obese and </w:t>
      </w:r>
      <w:proofErr w:type="spellStart"/>
      <w:r w:rsidRPr="00A739E7">
        <w:rPr>
          <w:rFonts w:ascii="Times New Roman" w:eastAsia="Calibri" w:hAnsi="Times New Roman" w:cs="Times New Roman"/>
          <w:color w:val="000000"/>
          <w:sz w:val="23"/>
          <w:szCs w:val="23"/>
          <w:lang w:val="en-GB"/>
        </w:rPr>
        <w:t>nonobese</w:t>
      </w:r>
      <w:proofErr w:type="spellEnd"/>
      <w:r w:rsidRPr="00A739E7">
        <w:rPr>
          <w:rFonts w:ascii="Times New Roman" w:eastAsia="Calibri" w:hAnsi="Times New Roman" w:cs="Times New Roman"/>
          <w:color w:val="000000"/>
          <w:sz w:val="23"/>
          <w:szCs w:val="23"/>
          <w:lang w:val="en-GB"/>
        </w:rPr>
        <w:t xml:space="preserve"> women.</w:t>
      </w:r>
      <w:proofErr w:type="gramEnd"/>
      <w:r w:rsidRPr="00A739E7">
        <w:rPr>
          <w:rFonts w:ascii="Times New Roman" w:eastAsia="Calibri" w:hAnsi="Times New Roman" w:cs="Times New Roman"/>
          <w:color w:val="000000"/>
          <w:sz w:val="23"/>
          <w:szCs w:val="23"/>
          <w:lang w:val="en-GB"/>
        </w:rPr>
        <w:t xml:space="preserve"> </w:t>
      </w:r>
      <w:proofErr w:type="gramStart"/>
      <w:r w:rsidRPr="00A739E7">
        <w:rPr>
          <w:rFonts w:ascii="Times New Roman" w:eastAsia="Calibri" w:hAnsi="Times New Roman" w:cs="Times New Roman"/>
          <w:color w:val="000000"/>
          <w:sz w:val="23"/>
          <w:szCs w:val="23"/>
          <w:lang w:val="en-GB"/>
        </w:rPr>
        <w:t xml:space="preserve">Am J </w:t>
      </w:r>
      <w:proofErr w:type="spellStart"/>
      <w:r w:rsidRPr="00A739E7">
        <w:rPr>
          <w:rFonts w:ascii="Times New Roman" w:eastAsia="Calibri" w:hAnsi="Times New Roman" w:cs="Times New Roman"/>
          <w:color w:val="000000"/>
          <w:sz w:val="23"/>
          <w:szCs w:val="23"/>
          <w:lang w:val="en-GB"/>
        </w:rPr>
        <w:t>Clin</w:t>
      </w:r>
      <w:proofErr w:type="spellEnd"/>
      <w:r w:rsidRPr="00A739E7">
        <w:rPr>
          <w:rFonts w:ascii="Times New Roman" w:eastAsia="Calibri" w:hAnsi="Times New Roman" w:cs="Times New Roman"/>
          <w:color w:val="000000"/>
          <w:sz w:val="23"/>
          <w:szCs w:val="23"/>
          <w:lang w:val="en-GB"/>
        </w:rPr>
        <w:t xml:space="preserve"> </w:t>
      </w:r>
      <w:proofErr w:type="spellStart"/>
      <w:r w:rsidRPr="00A739E7">
        <w:rPr>
          <w:rFonts w:ascii="Times New Roman" w:eastAsia="Calibri" w:hAnsi="Times New Roman" w:cs="Times New Roman"/>
          <w:color w:val="000000"/>
          <w:sz w:val="23"/>
          <w:szCs w:val="23"/>
          <w:lang w:val="en-GB"/>
        </w:rPr>
        <w:t>Nutr</w:t>
      </w:r>
      <w:proofErr w:type="spellEnd"/>
      <w:r w:rsidRPr="00A739E7">
        <w:rPr>
          <w:rFonts w:ascii="Times New Roman" w:eastAsia="Calibri" w:hAnsi="Times New Roman" w:cs="Times New Roman"/>
          <w:color w:val="000000"/>
          <w:sz w:val="23"/>
          <w:szCs w:val="23"/>
          <w:lang w:val="en-GB"/>
        </w:rPr>
        <w:t>.</w:t>
      </w:r>
      <w:proofErr w:type="gramEnd"/>
      <w:r w:rsidRPr="00A739E7">
        <w:rPr>
          <w:rFonts w:ascii="Times New Roman" w:eastAsia="Calibri" w:hAnsi="Times New Roman" w:cs="Times New Roman"/>
          <w:color w:val="000000"/>
          <w:sz w:val="23"/>
          <w:szCs w:val="23"/>
          <w:lang w:val="en-GB"/>
        </w:rPr>
        <w:t xml:space="preserve"> 2003</w:t>
      </w:r>
      <w:proofErr w:type="gramStart"/>
      <w:r w:rsidRPr="00A739E7">
        <w:rPr>
          <w:rFonts w:ascii="Times New Roman" w:eastAsia="Calibri" w:hAnsi="Times New Roman" w:cs="Times New Roman"/>
          <w:color w:val="000000"/>
          <w:sz w:val="23"/>
          <w:szCs w:val="23"/>
          <w:lang w:val="en-GB"/>
        </w:rPr>
        <w:t>;77</w:t>
      </w:r>
      <w:proofErr w:type="gramEnd"/>
      <w:r w:rsidRPr="00A739E7">
        <w:rPr>
          <w:rFonts w:ascii="Times New Roman" w:eastAsia="Calibri" w:hAnsi="Times New Roman" w:cs="Times New Roman"/>
          <w:color w:val="000000"/>
          <w:sz w:val="23"/>
          <w:szCs w:val="23"/>
          <w:lang w:val="en-GB"/>
        </w:rPr>
        <w:t xml:space="preserve">(5):1171-8. </w:t>
      </w:r>
    </w:p>
    <w:p w:rsidR="00A739E7" w:rsidRPr="00A739E7" w:rsidRDefault="00A739E7" w:rsidP="00A739E7">
      <w:pPr>
        <w:autoSpaceDE w:val="0"/>
        <w:autoSpaceDN w:val="0"/>
        <w:adjustRightInd w:val="0"/>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6. Hartmann BM, </w:t>
      </w:r>
      <w:proofErr w:type="spellStart"/>
      <w:r w:rsidRPr="00A739E7">
        <w:rPr>
          <w:rFonts w:ascii="Times New Roman" w:eastAsia="Calibri" w:hAnsi="Times New Roman" w:cs="Times New Roman"/>
          <w:color w:val="000000"/>
          <w:sz w:val="23"/>
          <w:szCs w:val="23"/>
          <w:lang w:val="en-GB"/>
        </w:rPr>
        <w:t>Vásquez-Caicedo</w:t>
      </w:r>
      <w:proofErr w:type="spellEnd"/>
      <w:r w:rsidRPr="00A739E7">
        <w:rPr>
          <w:rFonts w:ascii="Times New Roman" w:eastAsia="Calibri" w:hAnsi="Times New Roman" w:cs="Times New Roman"/>
          <w:color w:val="000000"/>
          <w:sz w:val="23"/>
          <w:szCs w:val="23"/>
          <w:lang w:val="en-GB"/>
        </w:rPr>
        <w:t xml:space="preserve"> AL, Bell S, </w:t>
      </w:r>
      <w:proofErr w:type="spellStart"/>
      <w:r w:rsidRPr="00A739E7">
        <w:rPr>
          <w:rFonts w:ascii="Times New Roman" w:eastAsia="Calibri" w:hAnsi="Times New Roman" w:cs="Times New Roman"/>
          <w:color w:val="000000"/>
          <w:sz w:val="23"/>
          <w:szCs w:val="23"/>
          <w:lang w:val="en-GB"/>
        </w:rPr>
        <w:t>Krems</w:t>
      </w:r>
      <w:proofErr w:type="spellEnd"/>
      <w:r w:rsidRPr="00A739E7">
        <w:rPr>
          <w:rFonts w:ascii="Times New Roman" w:eastAsia="Calibri" w:hAnsi="Times New Roman" w:cs="Times New Roman"/>
          <w:color w:val="000000"/>
          <w:sz w:val="23"/>
          <w:szCs w:val="23"/>
          <w:lang w:val="en-GB"/>
        </w:rPr>
        <w:t xml:space="preserve"> C, </w:t>
      </w:r>
      <w:proofErr w:type="spellStart"/>
      <w:r w:rsidRPr="00A739E7">
        <w:rPr>
          <w:rFonts w:ascii="Times New Roman" w:eastAsia="Calibri" w:hAnsi="Times New Roman" w:cs="Times New Roman"/>
          <w:color w:val="000000"/>
          <w:sz w:val="23"/>
          <w:szCs w:val="23"/>
          <w:lang w:val="en-GB"/>
        </w:rPr>
        <w:t>Brombach</w:t>
      </w:r>
      <w:proofErr w:type="spellEnd"/>
      <w:r w:rsidRPr="00A739E7">
        <w:rPr>
          <w:rFonts w:ascii="Times New Roman" w:eastAsia="Calibri" w:hAnsi="Times New Roman" w:cs="Times New Roman"/>
          <w:color w:val="000000"/>
          <w:sz w:val="23"/>
          <w:szCs w:val="23"/>
          <w:lang w:val="en-GB"/>
        </w:rPr>
        <w:t xml:space="preserve"> C. The German nutrient database: Basis for analysis of the nutritional status of the German population. </w:t>
      </w:r>
      <w:proofErr w:type="gramStart"/>
      <w:r w:rsidRPr="00A739E7">
        <w:rPr>
          <w:rFonts w:ascii="Times New Roman" w:eastAsia="Calibri" w:hAnsi="Times New Roman" w:cs="Times New Roman"/>
          <w:color w:val="000000"/>
          <w:sz w:val="23"/>
          <w:szCs w:val="23"/>
          <w:lang w:val="en-GB"/>
        </w:rPr>
        <w:t>J Food Compost Anal.</w:t>
      </w:r>
      <w:proofErr w:type="gramEnd"/>
      <w:r w:rsidRPr="00A739E7">
        <w:rPr>
          <w:rFonts w:ascii="Times New Roman" w:eastAsia="Calibri" w:hAnsi="Times New Roman" w:cs="Times New Roman"/>
          <w:color w:val="000000"/>
          <w:sz w:val="23"/>
          <w:szCs w:val="23"/>
          <w:lang w:val="en-GB"/>
        </w:rPr>
        <w:t xml:space="preserve"> 2008</w:t>
      </w:r>
      <w:proofErr w:type="gramStart"/>
      <w:r w:rsidRPr="00A739E7">
        <w:rPr>
          <w:rFonts w:ascii="Times New Roman" w:eastAsia="Calibri" w:hAnsi="Times New Roman" w:cs="Times New Roman"/>
          <w:color w:val="000000"/>
          <w:sz w:val="23"/>
          <w:szCs w:val="23"/>
          <w:lang w:val="en-GB"/>
        </w:rPr>
        <w:t>;21:S115</w:t>
      </w:r>
      <w:proofErr w:type="gramEnd"/>
      <w:r w:rsidRPr="00A739E7">
        <w:rPr>
          <w:rFonts w:ascii="Times New Roman" w:eastAsia="Calibri" w:hAnsi="Times New Roman" w:cs="Times New Roman"/>
          <w:color w:val="000000"/>
          <w:sz w:val="23"/>
          <w:szCs w:val="23"/>
          <w:lang w:val="en-GB"/>
        </w:rPr>
        <w:t xml:space="preserve">-S8. </w:t>
      </w:r>
    </w:p>
    <w:p w:rsidR="00A739E7" w:rsidRPr="00A739E7" w:rsidRDefault="00A739E7" w:rsidP="00A739E7">
      <w:pPr>
        <w:spacing w:line="480" w:lineRule="auto"/>
        <w:ind w:left="284" w:hanging="284"/>
        <w:rPr>
          <w:rFonts w:ascii="Times New Roman" w:eastAsia="Calibri" w:hAnsi="Times New Roman" w:cs="Times New Roman"/>
          <w:color w:val="000000"/>
          <w:sz w:val="23"/>
          <w:szCs w:val="23"/>
          <w:lang w:val="en-GB"/>
        </w:rPr>
      </w:pPr>
      <w:r w:rsidRPr="00A739E7">
        <w:rPr>
          <w:rFonts w:ascii="Times New Roman" w:eastAsia="Calibri" w:hAnsi="Times New Roman" w:cs="Times New Roman"/>
          <w:color w:val="000000"/>
          <w:sz w:val="23"/>
          <w:szCs w:val="23"/>
          <w:lang w:val="en-GB"/>
        </w:rPr>
        <w:t xml:space="preserve">7. </w:t>
      </w:r>
      <w:proofErr w:type="spellStart"/>
      <w:r w:rsidRPr="00A739E7">
        <w:rPr>
          <w:rFonts w:ascii="Times New Roman" w:eastAsia="Calibri" w:hAnsi="Times New Roman" w:cs="Times New Roman"/>
          <w:color w:val="000000"/>
          <w:sz w:val="23"/>
          <w:szCs w:val="23"/>
          <w:lang w:val="en-GB"/>
        </w:rPr>
        <w:t>Stadlmayr</w:t>
      </w:r>
      <w:proofErr w:type="spellEnd"/>
      <w:r w:rsidRPr="00A739E7">
        <w:rPr>
          <w:rFonts w:ascii="Times New Roman" w:eastAsia="Calibri" w:hAnsi="Times New Roman" w:cs="Times New Roman"/>
          <w:color w:val="000000"/>
          <w:sz w:val="23"/>
          <w:szCs w:val="23"/>
          <w:lang w:val="en-GB"/>
        </w:rPr>
        <w:t xml:space="preserve"> B, </w:t>
      </w:r>
      <w:proofErr w:type="spellStart"/>
      <w:r w:rsidRPr="00A739E7">
        <w:rPr>
          <w:rFonts w:ascii="Times New Roman" w:eastAsia="Calibri" w:hAnsi="Times New Roman" w:cs="Times New Roman"/>
          <w:color w:val="000000"/>
          <w:sz w:val="23"/>
          <w:szCs w:val="23"/>
          <w:lang w:val="en-GB"/>
        </w:rPr>
        <w:t>Charrondiere</w:t>
      </w:r>
      <w:proofErr w:type="spellEnd"/>
      <w:r w:rsidRPr="00A739E7">
        <w:rPr>
          <w:rFonts w:ascii="Times New Roman" w:eastAsia="Calibri" w:hAnsi="Times New Roman" w:cs="Times New Roman"/>
          <w:color w:val="000000"/>
          <w:sz w:val="23"/>
          <w:szCs w:val="23"/>
          <w:lang w:val="en-GB"/>
        </w:rPr>
        <w:t xml:space="preserve"> UR, Burlingame B. Development of a regional food composition table for West Africa. Food Chem. 2013</w:t>
      </w:r>
      <w:proofErr w:type="gramStart"/>
      <w:r w:rsidRPr="00A739E7">
        <w:rPr>
          <w:rFonts w:ascii="Times New Roman" w:eastAsia="Calibri" w:hAnsi="Times New Roman" w:cs="Times New Roman"/>
          <w:color w:val="000000"/>
          <w:sz w:val="23"/>
          <w:szCs w:val="23"/>
          <w:lang w:val="en-GB"/>
        </w:rPr>
        <w:t>;140</w:t>
      </w:r>
      <w:proofErr w:type="gramEnd"/>
      <w:r w:rsidRPr="00A739E7">
        <w:rPr>
          <w:rFonts w:ascii="Times New Roman" w:eastAsia="Calibri" w:hAnsi="Times New Roman" w:cs="Times New Roman"/>
          <w:color w:val="000000"/>
          <w:sz w:val="23"/>
          <w:szCs w:val="23"/>
          <w:lang w:val="en-GB"/>
        </w:rPr>
        <w:t>(3):443-6.</w:t>
      </w:r>
    </w:p>
    <w:p w:rsidR="00A739E7" w:rsidRPr="00A739E7" w:rsidRDefault="00A739E7" w:rsidP="00A739E7">
      <w:pPr>
        <w:spacing w:line="480" w:lineRule="auto"/>
        <w:ind w:left="284" w:hanging="284"/>
        <w:rPr>
          <w:rFonts w:ascii="Times New Roman" w:eastAsia="Calibri" w:hAnsi="Times New Roman" w:cs="Times New Roman"/>
          <w:color w:val="000000"/>
          <w:sz w:val="23"/>
          <w:szCs w:val="23"/>
          <w:lang w:val="en-GB"/>
        </w:rPr>
      </w:pPr>
    </w:p>
    <w:p w:rsidR="00A739E7" w:rsidRPr="00A739E7" w:rsidRDefault="00A739E7" w:rsidP="00A739E7">
      <w:pPr>
        <w:spacing w:after="0" w:line="240" w:lineRule="auto"/>
        <w:rPr>
          <w:rFonts w:ascii="Times New Roman" w:eastAsia="Calibri" w:hAnsi="Times New Roman" w:cs="Times New Roman"/>
          <w:noProof/>
          <w:sz w:val="24"/>
          <w:lang w:val="en-GB"/>
        </w:rPr>
      </w:pPr>
      <w:r w:rsidRPr="00A739E7">
        <w:rPr>
          <w:rFonts w:ascii="Times New Roman" w:eastAsia="Calibri" w:hAnsi="Times New Roman" w:cs="Times New Roman"/>
          <w:lang w:val="en-GB"/>
        </w:rPr>
        <w:fldChar w:fldCharType="begin"/>
      </w:r>
      <w:r w:rsidRPr="00A739E7">
        <w:rPr>
          <w:rFonts w:ascii="Times New Roman" w:eastAsia="Calibri" w:hAnsi="Times New Roman" w:cs="Times New Roman"/>
          <w:lang w:val="en-GB"/>
        </w:rPr>
        <w:instrText xml:space="preserve"> ADDIN EN.REFLIST </w:instrText>
      </w:r>
      <w:r w:rsidRPr="00A739E7">
        <w:rPr>
          <w:rFonts w:ascii="Times New Roman" w:eastAsia="Calibri" w:hAnsi="Times New Roman" w:cs="Times New Roman"/>
          <w:lang w:val="en-GB"/>
        </w:rPr>
        <w:fldChar w:fldCharType="separate"/>
      </w:r>
    </w:p>
    <w:p w:rsidR="00A739E7" w:rsidRPr="00A739E7" w:rsidRDefault="00A739E7" w:rsidP="00A739E7">
      <w:pPr>
        <w:spacing w:line="240" w:lineRule="auto"/>
        <w:rPr>
          <w:rFonts w:ascii="Times New Roman" w:eastAsia="Calibri" w:hAnsi="Times New Roman" w:cs="Times New Roman"/>
          <w:noProof/>
          <w:lang w:val="en-GB"/>
        </w:rPr>
      </w:pPr>
    </w:p>
    <w:p w:rsidR="00A739E7" w:rsidRPr="00A739E7" w:rsidRDefault="00A739E7" w:rsidP="00A739E7">
      <w:pPr>
        <w:spacing w:line="480" w:lineRule="auto"/>
        <w:ind w:left="284" w:hanging="284"/>
        <w:rPr>
          <w:rFonts w:ascii="Times New Roman" w:eastAsia="Calibri" w:hAnsi="Times New Roman" w:cs="Times New Roman"/>
          <w:lang w:val="en-GB"/>
        </w:rPr>
      </w:pPr>
      <w:r w:rsidRPr="00A739E7">
        <w:rPr>
          <w:rFonts w:ascii="Times New Roman" w:eastAsia="Calibri" w:hAnsi="Times New Roman" w:cs="Times New Roman"/>
          <w:lang w:val="en-GB"/>
        </w:rPr>
        <w:fldChar w:fldCharType="end"/>
      </w:r>
    </w:p>
    <w:p w:rsidR="00151CB8" w:rsidRDefault="00151CB8">
      <w:bookmarkStart w:id="0" w:name="_GoBack"/>
      <w:bookmarkEnd w:id="0"/>
    </w:p>
    <w:sectPr w:rsidR="00151CB8" w:rsidSect="00954E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1F40"/>
    <w:multiLevelType w:val="hybridMultilevel"/>
    <w:tmpl w:val="AB509316"/>
    <w:lvl w:ilvl="0" w:tplc="BC688FA2">
      <w:start w:val="1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4E2F0D"/>
    <w:multiLevelType w:val="hybridMultilevel"/>
    <w:tmpl w:val="0862E50C"/>
    <w:lvl w:ilvl="0" w:tplc="148ECBB2">
      <w:start w:val="1"/>
      <w:numFmt w:val="upp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
    <w:nsid w:val="34234E0F"/>
    <w:multiLevelType w:val="hybridMultilevel"/>
    <w:tmpl w:val="9C001554"/>
    <w:lvl w:ilvl="0" w:tplc="F47257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6F2AD2"/>
    <w:multiLevelType w:val="hybridMultilevel"/>
    <w:tmpl w:val="A6D2357A"/>
    <w:lvl w:ilvl="0" w:tplc="0A082E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40309F"/>
    <w:multiLevelType w:val="hybridMultilevel"/>
    <w:tmpl w:val="F96C3F28"/>
    <w:lvl w:ilvl="0" w:tplc="30B275A0">
      <w:start w:val="1"/>
      <w:numFmt w:val="bullet"/>
      <w:lvlText w:val="•"/>
      <w:lvlJc w:val="left"/>
      <w:pPr>
        <w:tabs>
          <w:tab w:val="num" w:pos="720"/>
        </w:tabs>
        <w:ind w:left="720" w:hanging="360"/>
      </w:pPr>
      <w:rPr>
        <w:rFonts w:ascii="Arial" w:hAnsi="Arial" w:hint="default"/>
      </w:rPr>
    </w:lvl>
    <w:lvl w:ilvl="1" w:tplc="17B040F6">
      <w:start w:val="1"/>
      <w:numFmt w:val="bullet"/>
      <w:lvlText w:val="•"/>
      <w:lvlJc w:val="left"/>
      <w:pPr>
        <w:tabs>
          <w:tab w:val="num" w:pos="1440"/>
        </w:tabs>
        <w:ind w:left="1440" w:hanging="360"/>
      </w:pPr>
      <w:rPr>
        <w:rFonts w:ascii="Arial" w:hAnsi="Arial" w:hint="default"/>
      </w:rPr>
    </w:lvl>
    <w:lvl w:ilvl="2" w:tplc="84486414" w:tentative="1">
      <w:start w:val="1"/>
      <w:numFmt w:val="bullet"/>
      <w:lvlText w:val="•"/>
      <w:lvlJc w:val="left"/>
      <w:pPr>
        <w:tabs>
          <w:tab w:val="num" w:pos="2160"/>
        </w:tabs>
        <w:ind w:left="2160" w:hanging="360"/>
      </w:pPr>
      <w:rPr>
        <w:rFonts w:ascii="Arial" w:hAnsi="Arial" w:hint="default"/>
      </w:rPr>
    </w:lvl>
    <w:lvl w:ilvl="3" w:tplc="DC1CB0C0" w:tentative="1">
      <w:start w:val="1"/>
      <w:numFmt w:val="bullet"/>
      <w:lvlText w:val="•"/>
      <w:lvlJc w:val="left"/>
      <w:pPr>
        <w:tabs>
          <w:tab w:val="num" w:pos="2880"/>
        </w:tabs>
        <w:ind w:left="2880" w:hanging="360"/>
      </w:pPr>
      <w:rPr>
        <w:rFonts w:ascii="Arial" w:hAnsi="Arial" w:hint="default"/>
      </w:rPr>
    </w:lvl>
    <w:lvl w:ilvl="4" w:tplc="4CFAA4B2" w:tentative="1">
      <w:start w:val="1"/>
      <w:numFmt w:val="bullet"/>
      <w:lvlText w:val="•"/>
      <w:lvlJc w:val="left"/>
      <w:pPr>
        <w:tabs>
          <w:tab w:val="num" w:pos="3600"/>
        </w:tabs>
        <w:ind w:left="3600" w:hanging="360"/>
      </w:pPr>
      <w:rPr>
        <w:rFonts w:ascii="Arial" w:hAnsi="Arial" w:hint="default"/>
      </w:rPr>
    </w:lvl>
    <w:lvl w:ilvl="5" w:tplc="E7E24642" w:tentative="1">
      <w:start w:val="1"/>
      <w:numFmt w:val="bullet"/>
      <w:lvlText w:val="•"/>
      <w:lvlJc w:val="left"/>
      <w:pPr>
        <w:tabs>
          <w:tab w:val="num" w:pos="4320"/>
        </w:tabs>
        <w:ind w:left="4320" w:hanging="360"/>
      </w:pPr>
      <w:rPr>
        <w:rFonts w:ascii="Arial" w:hAnsi="Arial" w:hint="default"/>
      </w:rPr>
    </w:lvl>
    <w:lvl w:ilvl="6" w:tplc="B46E8DF0" w:tentative="1">
      <w:start w:val="1"/>
      <w:numFmt w:val="bullet"/>
      <w:lvlText w:val="•"/>
      <w:lvlJc w:val="left"/>
      <w:pPr>
        <w:tabs>
          <w:tab w:val="num" w:pos="5040"/>
        </w:tabs>
        <w:ind w:left="5040" w:hanging="360"/>
      </w:pPr>
      <w:rPr>
        <w:rFonts w:ascii="Arial" w:hAnsi="Arial" w:hint="default"/>
      </w:rPr>
    </w:lvl>
    <w:lvl w:ilvl="7" w:tplc="D4D0B878" w:tentative="1">
      <w:start w:val="1"/>
      <w:numFmt w:val="bullet"/>
      <w:lvlText w:val="•"/>
      <w:lvlJc w:val="left"/>
      <w:pPr>
        <w:tabs>
          <w:tab w:val="num" w:pos="5760"/>
        </w:tabs>
        <w:ind w:left="5760" w:hanging="360"/>
      </w:pPr>
      <w:rPr>
        <w:rFonts w:ascii="Arial" w:hAnsi="Arial" w:hint="default"/>
      </w:rPr>
    </w:lvl>
    <w:lvl w:ilvl="8" w:tplc="4A7849E2" w:tentative="1">
      <w:start w:val="1"/>
      <w:numFmt w:val="bullet"/>
      <w:lvlText w:val="•"/>
      <w:lvlJc w:val="left"/>
      <w:pPr>
        <w:tabs>
          <w:tab w:val="num" w:pos="6480"/>
        </w:tabs>
        <w:ind w:left="6480" w:hanging="360"/>
      </w:pPr>
      <w:rPr>
        <w:rFonts w:ascii="Arial" w:hAnsi="Arial" w:hint="default"/>
      </w:rPr>
    </w:lvl>
  </w:abstractNum>
  <w:abstractNum w:abstractNumId="5">
    <w:nsid w:val="5C1B35B0"/>
    <w:multiLevelType w:val="hybridMultilevel"/>
    <w:tmpl w:val="C4D001D8"/>
    <w:lvl w:ilvl="0" w:tplc="FC54DFE8">
      <w:start w:val="1"/>
      <w:numFmt w:val="bullet"/>
      <w:lvlText w:val="•"/>
      <w:lvlJc w:val="left"/>
      <w:pPr>
        <w:tabs>
          <w:tab w:val="num" w:pos="720"/>
        </w:tabs>
        <w:ind w:left="720" w:hanging="360"/>
      </w:pPr>
      <w:rPr>
        <w:rFonts w:ascii="Arial" w:hAnsi="Arial" w:hint="default"/>
      </w:rPr>
    </w:lvl>
    <w:lvl w:ilvl="1" w:tplc="838CF458">
      <w:start w:val="1"/>
      <w:numFmt w:val="bullet"/>
      <w:lvlText w:val="•"/>
      <w:lvlJc w:val="left"/>
      <w:pPr>
        <w:tabs>
          <w:tab w:val="num" w:pos="1440"/>
        </w:tabs>
        <w:ind w:left="1440" w:hanging="360"/>
      </w:pPr>
      <w:rPr>
        <w:rFonts w:ascii="Arial" w:hAnsi="Arial" w:hint="default"/>
      </w:rPr>
    </w:lvl>
    <w:lvl w:ilvl="2" w:tplc="849615EE" w:tentative="1">
      <w:start w:val="1"/>
      <w:numFmt w:val="bullet"/>
      <w:lvlText w:val="•"/>
      <w:lvlJc w:val="left"/>
      <w:pPr>
        <w:tabs>
          <w:tab w:val="num" w:pos="2160"/>
        </w:tabs>
        <w:ind w:left="2160" w:hanging="360"/>
      </w:pPr>
      <w:rPr>
        <w:rFonts w:ascii="Arial" w:hAnsi="Arial" w:hint="default"/>
      </w:rPr>
    </w:lvl>
    <w:lvl w:ilvl="3" w:tplc="B1DE2892" w:tentative="1">
      <w:start w:val="1"/>
      <w:numFmt w:val="bullet"/>
      <w:lvlText w:val="•"/>
      <w:lvlJc w:val="left"/>
      <w:pPr>
        <w:tabs>
          <w:tab w:val="num" w:pos="2880"/>
        </w:tabs>
        <w:ind w:left="2880" w:hanging="360"/>
      </w:pPr>
      <w:rPr>
        <w:rFonts w:ascii="Arial" w:hAnsi="Arial" w:hint="default"/>
      </w:rPr>
    </w:lvl>
    <w:lvl w:ilvl="4" w:tplc="EA60F3FE" w:tentative="1">
      <w:start w:val="1"/>
      <w:numFmt w:val="bullet"/>
      <w:lvlText w:val="•"/>
      <w:lvlJc w:val="left"/>
      <w:pPr>
        <w:tabs>
          <w:tab w:val="num" w:pos="3600"/>
        </w:tabs>
        <w:ind w:left="3600" w:hanging="360"/>
      </w:pPr>
      <w:rPr>
        <w:rFonts w:ascii="Arial" w:hAnsi="Arial" w:hint="default"/>
      </w:rPr>
    </w:lvl>
    <w:lvl w:ilvl="5" w:tplc="F8CE9C9E" w:tentative="1">
      <w:start w:val="1"/>
      <w:numFmt w:val="bullet"/>
      <w:lvlText w:val="•"/>
      <w:lvlJc w:val="left"/>
      <w:pPr>
        <w:tabs>
          <w:tab w:val="num" w:pos="4320"/>
        </w:tabs>
        <w:ind w:left="4320" w:hanging="360"/>
      </w:pPr>
      <w:rPr>
        <w:rFonts w:ascii="Arial" w:hAnsi="Arial" w:hint="default"/>
      </w:rPr>
    </w:lvl>
    <w:lvl w:ilvl="6" w:tplc="C45EF8BE" w:tentative="1">
      <w:start w:val="1"/>
      <w:numFmt w:val="bullet"/>
      <w:lvlText w:val="•"/>
      <w:lvlJc w:val="left"/>
      <w:pPr>
        <w:tabs>
          <w:tab w:val="num" w:pos="5040"/>
        </w:tabs>
        <w:ind w:left="5040" w:hanging="360"/>
      </w:pPr>
      <w:rPr>
        <w:rFonts w:ascii="Arial" w:hAnsi="Arial" w:hint="default"/>
      </w:rPr>
    </w:lvl>
    <w:lvl w:ilvl="7" w:tplc="546E7228" w:tentative="1">
      <w:start w:val="1"/>
      <w:numFmt w:val="bullet"/>
      <w:lvlText w:val="•"/>
      <w:lvlJc w:val="left"/>
      <w:pPr>
        <w:tabs>
          <w:tab w:val="num" w:pos="5760"/>
        </w:tabs>
        <w:ind w:left="5760" w:hanging="360"/>
      </w:pPr>
      <w:rPr>
        <w:rFonts w:ascii="Arial" w:hAnsi="Arial" w:hint="default"/>
      </w:rPr>
    </w:lvl>
    <w:lvl w:ilvl="8" w:tplc="D31A1522" w:tentative="1">
      <w:start w:val="1"/>
      <w:numFmt w:val="bullet"/>
      <w:lvlText w:val="•"/>
      <w:lvlJc w:val="left"/>
      <w:pPr>
        <w:tabs>
          <w:tab w:val="num" w:pos="6480"/>
        </w:tabs>
        <w:ind w:left="6480" w:hanging="360"/>
      </w:pPr>
      <w:rPr>
        <w:rFonts w:ascii="Arial" w:hAnsi="Arial" w:hint="default"/>
      </w:rPr>
    </w:lvl>
  </w:abstractNum>
  <w:abstractNum w:abstractNumId="6">
    <w:nsid w:val="77955018"/>
    <w:multiLevelType w:val="hybridMultilevel"/>
    <w:tmpl w:val="54A0DE30"/>
    <w:lvl w:ilvl="0" w:tplc="0436DF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E7"/>
    <w:rsid w:val="00151CB8"/>
    <w:rsid w:val="00A7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A739E7"/>
    <w:rPr>
      <w:color w:val="0000FF"/>
      <w:u w:val="single"/>
    </w:rPr>
  </w:style>
  <w:style w:type="character" w:styleId="Emphasis">
    <w:name w:val="Emphasis"/>
    <w:basedOn w:val="DefaultParagraphFont"/>
    <w:uiPriority w:val="20"/>
    <w:qFormat/>
    <w:rsid w:val="00A739E7"/>
    <w:rPr>
      <w:i/>
      <w:iCs/>
    </w:rPr>
  </w:style>
  <w:style w:type="paragraph" w:styleId="ListParagraph">
    <w:name w:val="List Paragraph"/>
    <w:basedOn w:val="Normal"/>
    <w:uiPriority w:val="34"/>
    <w:qFormat/>
    <w:rsid w:val="00A739E7"/>
    <w:pPr>
      <w:ind w:left="720"/>
      <w:contextualSpacing/>
    </w:pPr>
    <w:rPr>
      <w:lang w:val="en-GB"/>
    </w:rPr>
  </w:style>
  <w:style w:type="paragraph" w:customStyle="1" w:styleId="Default">
    <w:name w:val="Default"/>
    <w:rsid w:val="00A739E7"/>
    <w:pPr>
      <w:autoSpaceDE w:val="0"/>
      <w:autoSpaceDN w:val="0"/>
      <w:adjustRightInd w:val="0"/>
      <w:spacing w:after="0" w:line="240" w:lineRule="auto"/>
    </w:pPr>
    <w:rPr>
      <w:rFonts w:ascii="Arial" w:hAnsi="Arial" w:cs="Arial"/>
      <w:color w:val="000000"/>
      <w:sz w:val="24"/>
      <w:szCs w:val="24"/>
      <w:lang w:val="en-GB"/>
    </w:rPr>
  </w:style>
  <w:style w:type="character" w:customStyle="1" w:styleId="xref-sep">
    <w:name w:val="xref-sep"/>
    <w:basedOn w:val="DefaultParagraphFont"/>
    <w:rsid w:val="00A739E7"/>
  </w:style>
  <w:style w:type="character" w:styleId="CommentReference">
    <w:name w:val="annotation reference"/>
    <w:basedOn w:val="DefaultParagraphFont"/>
    <w:uiPriority w:val="99"/>
    <w:semiHidden/>
    <w:unhideWhenUsed/>
    <w:rsid w:val="00A739E7"/>
    <w:rPr>
      <w:sz w:val="16"/>
      <w:szCs w:val="16"/>
    </w:rPr>
  </w:style>
  <w:style w:type="paragraph" w:styleId="CommentText">
    <w:name w:val="annotation text"/>
    <w:basedOn w:val="Normal"/>
    <w:link w:val="CommentTextChar"/>
    <w:uiPriority w:val="99"/>
    <w:semiHidden/>
    <w:unhideWhenUsed/>
    <w:rsid w:val="00A739E7"/>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A739E7"/>
    <w:rPr>
      <w:sz w:val="20"/>
      <w:szCs w:val="20"/>
      <w:lang w:val="en-GB"/>
    </w:rPr>
  </w:style>
  <w:style w:type="paragraph" w:styleId="CommentSubject">
    <w:name w:val="annotation subject"/>
    <w:basedOn w:val="CommentText"/>
    <w:next w:val="CommentText"/>
    <w:link w:val="CommentSubjectChar"/>
    <w:uiPriority w:val="99"/>
    <w:semiHidden/>
    <w:unhideWhenUsed/>
    <w:rsid w:val="00A739E7"/>
    <w:rPr>
      <w:b/>
      <w:bCs/>
    </w:rPr>
  </w:style>
  <w:style w:type="character" w:customStyle="1" w:styleId="CommentSubjectChar">
    <w:name w:val="Comment Subject Char"/>
    <w:basedOn w:val="CommentTextChar"/>
    <w:link w:val="CommentSubject"/>
    <w:uiPriority w:val="99"/>
    <w:semiHidden/>
    <w:rsid w:val="00A739E7"/>
    <w:rPr>
      <w:b/>
      <w:bCs/>
      <w:sz w:val="20"/>
      <w:szCs w:val="20"/>
      <w:lang w:val="en-GB"/>
    </w:rPr>
  </w:style>
  <w:style w:type="paragraph" w:styleId="BalloonText">
    <w:name w:val="Balloon Text"/>
    <w:basedOn w:val="Normal"/>
    <w:link w:val="BalloonTextChar"/>
    <w:uiPriority w:val="99"/>
    <w:semiHidden/>
    <w:unhideWhenUsed/>
    <w:rsid w:val="00A739E7"/>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739E7"/>
    <w:rPr>
      <w:rFonts w:ascii="Tahoma" w:hAnsi="Tahoma" w:cs="Tahoma"/>
      <w:sz w:val="16"/>
      <w:szCs w:val="16"/>
      <w:lang w:val="en-GB"/>
    </w:rPr>
  </w:style>
  <w:style w:type="character" w:customStyle="1" w:styleId="FollowedHyperlink1">
    <w:name w:val="FollowedHyperlink1"/>
    <w:basedOn w:val="DefaultParagraphFont"/>
    <w:uiPriority w:val="99"/>
    <w:semiHidden/>
    <w:unhideWhenUsed/>
    <w:rsid w:val="00A739E7"/>
    <w:rPr>
      <w:color w:val="800080"/>
      <w:u w:val="single"/>
    </w:rPr>
  </w:style>
  <w:style w:type="paragraph" w:styleId="Header">
    <w:name w:val="header"/>
    <w:basedOn w:val="Normal"/>
    <w:link w:val="HeaderChar"/>
    <w:uiPriority w:val="99"/>
    <w:unhideWhenUsed/>
    <w:rsid w:val="00A739E7"/>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A739E7"/>
    <w:rPr>
      <w:lang w:val="en-GB"/>
    </w:rPr>
  </w:style>
  <w:style w:type="paragraph" w:styleId="Footer">
    <w:name w:val="footer"/>
    <w:basedOn w:val="Normal"/>
    <w:link w:val="FooterChar"/>
    <w:uiPriority w:val="99"/>
    <w:unhideWhenUsed/>
    <w:rsid w:val="00A739E7"/>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A739E7"/>
    <w:rPr>
      <w:lang w:val="en-GB"/>
    </w:rPr>
  </w:style>
  <w:style w:type="table" w:styleId="TableGrid">
    <w:name w:val="Table Grid"/>
    <w:basedOn w:val="TableNormal"/>
    <w:uiPriority w:val="59"/>
    <w:rsid w:val="00A739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739E7"/>
  </w:style>
  <w:style w:type="character" w:styleId="Hyperlink">
    <w:name w:val="Hyperlink"/>
    <w:basedOn w:val="DefaultParagraphFont"/>
    <w:uiPriority w:val="99"/>
    <w:semiHidden/>
    <w:unhideWhenUsed/>
    <w:rsid w:val="00A739E7"/>
    <w:rPr>
      <w:color w:val="0000FF" w:themeColor="hyperlink"/>
      <w:u w:val="single"/>
    </w:rPr>
  </w:style>
  <w:style w:type="character" w:styleId="FollowedHyperlink">
    <w:name w:val="FollowedHyperlink"/>
    <w:basedOn w:val="DefaultParagraphFont"/>
    <w:uiPriority w:val="99"/>
    <w:semiHidden/>
    <w:unhideWhenUsed/>
    <w:rsid w:val="00A73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A739E7"/>
    <w:rPr>
      <w:color w:val="0000FF"/>
      <w:u w:val="single"/>
    </w:rPr>
  </w:style>
  <w:style w:type="character" w:styleId="Emphasis">
    <w:name w:val="Emphasis"/>
    <w:basedOn w:val="DefaultParagraphFont"/>
    <w:uiPriority w:val="20"/>
    <w:qFormat/>
    <w:rsid w:val="00A739E7"/>
    <w:rPr>
      <w:i/>
      <w:iCs/>
    </w:rPr>
  </w:style>
  <w:style w:type="paragraph" w:styleId="ListParagraph">
    <w:name w:val="List Paragraph"/>
    <w:basedOn w:val="Normal"/>
    <w:uiPriority w:val="34"/>
    <w:qFormat/>
    <w:rsid w:val="00A739E7"/>
    <w:pPr>
      <w:ind w:left="720"/>
      <w:contextualSpacing/>
    </w:pPr>
    <w:rPr>
      <w:lang w:val="en-GB"/>
    </w:rPr>
  </w:style>
  <w:style w:type="paragraph" w:customStyle="1" w:styleId="Default">
    <w:name w:val="Default"/>
    <w:rsid w:val="00A739E7"/>
    <w:pPr>
      <w:autoSpaceDE w:val="0"/>
      <w:autoSpaceDN w:val="0"/>
      <w:adjustRightInd w:val="0"/>
      <w:spacing w:after="0" w:line="240" w:lineRule="auto"/>
    </w:pPr>
    <w:rPr>
      <w:rFonts w:ascii="Arial" w:hAnsi="Arial" w:cs="Arial"/>
      <w:color w:val="000000"/>
      <w:sz w:val="24"/>
      <w:szCs w:val="24"/>
      <w:lang w:val="en-GB"/>
    </w:rPr>
  </w:style>
  <w:style w:type="character" w:customStyle="1" w:styleId="xref-sep">
    <w:name w:val="xref-sep"/>
    <w:basedOn w:val="DefaultParagraphFont"/>
    <w:rsid w:val="00A739E7"/>
  </w:style>
  <w:style w:type="character" w:styleId="CommentReference">
    <w:name w:val="annotation reference"/>
    <w:basedOn w:val="DefaultParagraphFont"/>
    <w:uiPriority w:val="99"/>
    <w:semiHidden/>
    <w:unhideWhenUsed/>
    <w:rsid w:val="00A739E7"/>
    <w:rPr>
      <w:sz w:val="16"/>
      <w:szCs w:val="16"/>
    </w:rPr>
  </w:style>
  <w:style w:type="paragraph" w:styleId="CommentText">
    <w:name w:val="annotation text"/>
    <w:basedOn w:val="Normal"/>
    <w:link w:val="CommentTextChar"/>
    <w:uiPriority w:val="99"/>
    <w:semiHidden/>
    <w:unhideWhenUsed/>
    <w:rsid w:val="00A739E7"/>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A739E7"/>
    <w:rPr>
      <w:sz w:val="20"/>
      <w:szCs w:val="20"/>
      <w:lang w:val="en-GB"/>
    </w:rPr>
  </w:style>
  <w:style w:type="paragraph" w:styleId="CommentSubject">
    <w:name w:val="annotation subject"/>
    <w:basedOn w:val="CommentText"/>
    <w:next w:val="CommentText"/>
    <w:link w:val="CommentSubjectChar"/>
    <w:uiPriority w:val="99"/>
    <w:semiHidden/>
    <w:unhideWhenUsed/>
    <w:rsid w:val="00A739E7"/>
    <w:rPr>
      <w:b/>
      <w:bCs/>
    </w:rPr>
  </w:style>
  <w:style w:type="character" w:customStyle="1" w:styleId="CommentSubjectChar">
    <w:name w:val="Comment Subject Char"/>
    <w:basedOn w:val="CommentTextChar"/>
    <w:link w:val="CommentSubject"/>
    <w:uiPriority w:val="99"/>
    <w:semiHidden/>
    <w:rsid w:val="00A739E7"/>
    <w:rPr>
      <w:b/>
      <w:bCs/>
      <w:sz w:val="20"/>
      <w:szCs w:val="20"/>
      <w:lang w:val="en-GB"/>
    </w:rPr>
  </w:style>
  <w:style w:type="paragraph" w:styleId="BalloonText">
    <w:name w:val="Balloon Text"/>
    <w:basedOn w:val="Normal"/>
    <w:link w:val="BalloonTextChar"/>
    <w:uiPriority w:val="99"/>
    <w:semiHidden/>
    <w:unhideWhenUsed/>
    <w:rsid w:val="00A739E7"/>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739E7"/>
    <w:rPr>
      <w:rFonts w:ascii="Tahoma" w:hAnsi="Tahoma" w:cs="Tahoma"/>
      <w:sz w:val="16"/>
      <w:szCs w:val="16"/>
      <w:lang w:val="en-GB"/>
    </w:rPr>
  </w:style>
  <w:style w:type="character" w:customStyle="1" w:styleId="FollowedHyperlink1">
    <w:name w:val="FollowedHyperlink1"/>
    <w:basedOn w:val="DefaultParagraphFont"/>
    <w:uiPriority w:val="99"/>
    <w:semiHidden/>
    <w:unhideWhenUsed/>
    <w:rsid w:val="00A739E7"/>
    <w:rPr>
      <w:color w:val="800080"/>
      <w:u w:val="single"/>
    </w:rPr>
  </w:style>
  <w:style w:type="paragraph" w:styleId="Header">
    <w:name w:val="header"/>
    <w:basedOn w:val="Normal"/>
    <w:link w:val="HeaderChar"/>
    <w:uiPriority w:val="99"/>
    <w:unhideWhenUsed/>
    <w:rsid w:val="00A739E7"/>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A739E7"/>
    <w:rPr>
      <w:lang w:val="en-GB"/>
    </w:rPr>
  </w:style>
  <w:style w:type="paragraph" w:styleId="Footer">
    <w:name w:val="footer"/>
    <w:basedOn w:val="Normal"/>
    <w:link w:val="FooterChar"/>
    <w:uiPriority w:val="99"/>
    <w:unhideWhenUsed/>
    <w:rsid w:val="00A739E7"/>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A739E7"/>
    <w:rPr>
      <w:lang w:val="en-GB"/>
    </w:rPr>
  </w:style>
  <w:style w:type="table" w:styleId="TableGrid">
    <w:name w:val="Table Grid"/>
    <w:basedOn w:val="TableNormal"/>
    <w:uiPriority w:val="59"/>
    <w:rsid w:val="00A739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739E7"/>
  </w:style>
  <w:style w:type="character" w:styleId="Hyperlink">
    <w:name w:val="Hyperlink"/>
    <w:basedOn w:val="DefaultParagraphFont"/>
    <w:uiPriority w:val="99"/>
    <w:semiHidden/>
    <w:unhideWhenUsed/>
    <w:rsid w:val="00A739E7"/>
    <w:rPr>
      <w:color w:val="0000FF" w:themeColor="hyperlink"/>
      <w:u w:val="single"/>
    </w:rPr>
  </w:style>
  <w:style w:type="character" w:styleId="FollowedHyperlink">
    <w:name w:val="FollowedHyperlink"/>
    <w:basedOn w:val="DefaultParagraphFont"/>
    <w:uiPriority w:val="99"/>
    <w:semiHidden/>
    <w:unhideWhenUsed/>
    <w:rsid w:val="00A73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 Pub 4</dc:creator>
  <cp:lastModifiedBy>GW Pub 4</cp:lastModifiedBy>
  <cp:revision>1</cp:revision>
  <dcterms:created xsi:type="dcterms:W3CDTF">2017-06-09T21:49:00Z</dcterms:created>
  <dcterms:modified xsi:type="dcterms:W3CDTF">2017-06-09T21:50:00Z</dcterms:modified>
</cp:coreProperties>
</file>