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72" w:rsidRDefault="00E66F72" w:rsidP="00E66F72">
      <w:pPr>
        <w:tabs>
          <w:tab w:val="left" w:pos="540"/>
        </w:tabs>
        <w:rPr>
          <w:rFonts w:ascii="Arial Unicode MS" w:eastAsia="Arial Unicode MS" w:hAnsi="Arial Unicode MS" w:cs="Arial Unicode MS"/>
          <w:b/>
          <w:color w:val="000000"/>
        </w:rPr>
      </w:pPr>
      <w:r>
        <w:rPr>
          <w:rFonts w:ascii="Arial Unicode MS" w:eastAsia="Arial Unicode MS" w:hAnsi="Arial Unicode MS" w:cs="Arial Unicode MS" w:hint="eastAsia"/>
          <w:b/>
          <w:color w:val="000000"/>
        </w:rPr>
        <w:t>Supporting information</w:t>
      </w:r>
    </w:p>
    <w:p w:rsidR="00133481" w:rsidRDefault="003F4858" w:rsidP="003F4858">
      <w:pPr>
        <w:tabs>
          <w:tab w:val="left" w:pos="540"/>
        </w:tabs>
        <w:jc w:val="center"/>
        <w:rPr>
          <w:rFonts w:ascii="Arial Unicode MS" w:eastAsia="Arial Unicode MS" w:hAnsi="Arial Unicode MS" w:cs="Arial Unicode MS"/>
          <w:b/>
          <w:color w:val="000000"/>
        </w:rPr>
      </w:pPr>
      <w:r>
        <w:rPr>
          <w:rFonts w:ascii="Arial Unicode MS" w:eastAsia="Arial Unicode MS" w:hAnsi="Arial Unicode MS" w:cs="Arial Unicode MS"/>
          <w:b/>
          <w:noProof/>
          <w:color w:val="000000"/>
        </w:rPr>
        <w:drawing>
          <wp:inline distT="0" distB="0" distL="0" distR="0">
            <wp:extent cx="5175849" cy="5520728"/>
            <wp:effectExtent l="0" t="0" r="6350" b="3810"/>
            <wp:docPr id="8" name="그림 8" descr="D:\sulforaphane\time mapk 20151217 ff\wb figures\개개비\Supporting Figure 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ulforaphane\time mapk 20151217 ff\wb figures\개개비\Supporting Figure 1-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127" cy="552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F72" w:rsidRDefault="00E66F72" w:rsidP="00E66F72">
      <w:pPr>
        <w:tabs>
          <w:tab w:val="left" w:pos="540"/>
        </w:tabs>
        <w:spacing w:line="480" w:lineRule="auto"/>
        <w:rPr>
          <w:rFonts w:ascii="Arial Unicode MS" w:eastAsia="Arial Unicode MS" w:hAnsi="Arial Unicode MS" w:cs="Arial Unicode MS"/>
          <w:color w:val="000000"/>
        </w:rPr>
      </w:pPr>
      <w:r w:rsidRPr="00AD65BC">
        <w:rPr>
          <w:rFonts w:ascii="Arial Unicode MS" w:eastAsia="Arial Unicode MS" w:hAnsi="Arial Unicode MS" w:cs="Arial Unicode MS" w:hint="eastAsia"/>
          <w:b/>
          <w:color w:val="000000"/>
        </w:rPr>
        <w:t xml:space="preserve">Figure S1. </w:t>
      </w:r>
      <w:proofErr w:type="gramStart"/>
      <w:r w:rsidRPr="00AD65BC">
        <w:rPr>
          <w:rFonts w:ascii="Arial Unicode MS" w:eastAsia="Arial Unicode MS" w:hAnsi="Arial Unicode MS" w:cs="Arial Unicode MS"/>
          <w:color w:val="000000"/>
        </w:rPr>
        <w:t xml:space="preserve">Inhibition of cell viability by treatment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>with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 sulforaphane in ovarian cancer cells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using 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a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>colony formation assay</w:t>
      </w:r>
      <w:r w:rsidRPr="00AD65BC">
        <w:rPr>
          <w:rFonts w:ascii="Arial Unicode MS" w:eastAsia="Arial Unicode MS" w:hAnsi="Arial Unicode MS" w:cs="Arial Unicode MS"/>
          <w:color w:val="000000"/>
        </w:rPr>
        <w:t>.</w:t>
      </w:r>
      <w:proofErr w:type="gramEnd"/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OVCAR3, OVCAR4, OVCAR5, and SKOV3 cells were cultured in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>6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-well plates overnight and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treated with 0 to 25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sym w:font="Symbol" w:char="F06D"/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M 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sulforaphane for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>14 days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.  Cell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viability was assessed using 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a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>colony form</w:t>
      </w:r>
      <w:r w:rsidRPr="00AD65BC">
        <w:rPr>
          <w:rFonts w:ascii="Arial Unicode MS" w:eastAsia="Arial Unicode MS" w:hAnsi="Arial Unicode MS" w:cs="Arial Unicode MS"/>
          <w:color w:val="000000"/>
        </w:rPr>
        <w:t>ation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assay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.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(A) The total number of colonies formed was counted. Values are mean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sym w:font="Symbol" w:char="F0B1"/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SE, n=3.  (B) Images shown are representative of colonies of OVCAR3 cells </w:t>
      </w:r>
      <w:r w:rsidRPr="00AD65BC">
        <w:rPr>
          <w:rFonts w:ascii="Arial Unicode MS" w:eastAsia="Arial Unicode MS" w:hAnsi="Arial Unicode MS" w:cs="Arial Unicode MS"/>
          <w:color w:val="000000"/>
        </w:rPr>
        <w:t>formed in the presence of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different concentrations of sulforaphane. </w:t>
      </w:r>
    </w:p>
    <w:p w:rsidR="00E66F72" w:rsidRDefault="00E66F72" w:rsidP="003F4858">
      <w:pPr>
        <w:tabs>
          <w:tab w:val="left" w:pos="540"/>
        </w:tabs>
        <w:jc w:val="center"/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lastRenderedPageBreak/>
        <w:drawing>
          <wp:inline distT="0" distB="0" distL="0" distR="0" wp14:anchorId="69B088AB" wp14:editId="34780A6C">
            <wp:extent cx="5693823" cy="3726611"/>
            <wp:effectExtent l="0" t="0" r="2540" b="7620"/>
            <wp:docPr id="6" name="그림 6" descr="D:\sulforaphane\time mapk 20151217 ff\wb figures\개개비\Supporing Figure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ulforaphane\time mapk 20151217 ff\wb figures\개개비\Supporing Figure3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845" cy="372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F72" w:rsidRDefault="00E66F72" w:rsidP="007A2EFC">
      <w:pPr>
        <w:wordWrap/>
        <w:spacing w:line="480" w:lineRule="auto"/>
        <w:rPr>
          <w:noProof/>
        </w:rPr>
      </w:pPr>
      <w:r w:rsidRPr="00AD65BC">
        <w:rPr>
          <w:rFonts w:ascii="Arial Unicode MS" w:eastAsia="Arial Unicode MS" w:hAnsi="Arial Unicode MS" w:cs="Arial Unicode MS" w:hint="eastAsia"/>
          <w:b/>
          <w:color w:val="000000"/>
        </w:rPr>
        <w:t>Figure S</w:t>
      </w:r>
      <w:r w:rsidR="00393C22">
        <w:rPr>
          <w:rFonts w:ascii="Arial Unicode MS" w:eastAsia="Arial Unicode MS" w:hAnsi="Arial Unicode MS" w:cs="Arial Unicode MS" w:hint="eastAsia"/>
          <w:b/>
          <w:color w:val="000000"/>
        </w:rPr>
        <w:t>2</w:t>
      </w:r>
      <w:bookmarkStart w:id="0" w:name="_GoBack"/>
      <w:bookmarkEnd w:id="0"/>
      <w:r w:rsidRPr="00AD65BC">
        <w:rPr>
          <w:rFonts w:ascii="Arial Unicode MS" w:eastAsia="Arial Unicode MS" w:hAnsi="Arial Unicode MS" w:cs="Arial Unicode MS" w:hint="eastAsia"/>
          <w:b/>
          <w:color w:val="000000"/>
        </w:rPr>
        <w:t>.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Effect of sulforaphane on thioredoxin reductase activity. Thioredoxin reductase activity was measured 24 </w:t>
      </w:r>
      <w:proofErr w:type="spellStart"/>
      <w:r w:rsidRPr="00AD65BC">
        <w:rPr>
          <w:rFonts w:ascii="Arial Unicode MS" w:eastAsia="Arial Unicode MS" w:hAnsi="Arial Unicode MS" w:cs="Arial Unicode MS" w:hint="eastAsia"/>
          <w:color w:val="000000"/>
        </w:rPr>
        <w:t>hr</w:t>
      </w:r>
      <w:proofErr w:type="spellEnd"/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after </w:t>
      </w:r>
      <w:r w:rsidRPr="00AD65BC">
        <w:rPr>
          <w:rFonts w:ascii="Arial Unicode MS" w:eastAsia="Arial Unicode MS" w:hAnsi="Arial Unicode MS" w:cs="Arial Unicode MS"/>
          <w:color w:val="000000"/>
        </w:rPr>
        <w:t xml:space="preserve">treatment of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OVCAR3 and SKOV3 cells with 5 and 10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sym w:font="Symbol" w:char="F06D"/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M sulforaphane. Values are mean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sym w:font="Symbol" w:char="F0B1"/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SE, n=3. Asterisk (*) represents significant difference (p </w:t>
      </w:r>
      <w:r w:rsidRPr="00AD65BC">
        <w:rPr>
          <w:rFonts w:ascii="Arial Unicode MS" w:eastAsia="Arial Unicode MS" w:hAnsi="Arial Unicode MS" w:cs="Arial Unicode MS" w:hint="eastAsia"/>
          <w:color w:val="000000"/>
        </w:rPr>
        <w:sym w:font="Symbol" w:char="F03C"/>
      </w:r>
      <w:r w:rsidRPr="00AD65BC">
        <w:rPr>
          <w:rFonts w:ascii="Arial Unicode MS" w:eastAsia="Arial Unicode MS" w:hAnsi="Arial Unicode MS" w:cs="Arial Unicode MS" w:hint="eastAsia"/>
          <w:color w:val="000000"/>
        </w:rPr>
        <w:t xml:space="preserve"> 0.05) in activity compared to untreated control</w:t>
      </w:r>
      <w:r w:rsidRPr="00AD65BC">
        <w:rPr>
          <w:rFonts w:ascii="Arial Unicode MS" w:eastAsia="Arial Unicode MS" w:hAnsi="Arial Unicode MS" w:cs="Arial Unicode MS"/>
          <w:color w:val="000000"/>
        </w:rPr>
        <w:t>.</w:t>
      </w:r>
    </w:p>
    <w:p w:rsidR="00785DEC" w:rsidRPr="00AD65BC" w:rsidRDefault="00785DEC" w:rsidP="00785DEC">
      <w:pPr>
        <w:wordWrap/>
        <w:spacing w:line="480" w:lineRule="auto"/>
        <w:rPr>
          <w:rFonts w:ascii="Arial Unicode MS" w:eastAsia="Arial Unicode MS" w:hAnsi="Arial Unicode MS" w:cs="Arial Unicode MS"/>
          <w:color w:val="000000"/>
        </w:rPr>
      </w:pPr>
    </w:p>
    <w:sectPr w:rsidR="00785DEC" w:rsidRPr="00AD65B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2D"/>
    <w:rsid w:val="000C3415"/>
    <w:rsid w:val="000D602D"/>
    <w:rsid w:val="00133481"/>
    <w:rsid w:val="00393C22"/>
    <w:rsid w:val="003F4858"/>
    <w:rsid w:val="00413F7F"/>
    <w:rsid w:val="004E288C"/>
    <w:rsid w:val="00555445"/>
    <w:rsid w:val="005E4B5A"/>
    <w:rsid w:val="0060592C"/>
    <w:rsid w:val="006717D0"/>
    <w:rsid w:val="00720EBE"/>
    <w:rsid w:val="00721756"/>
    <w:rsid w:val="00785DEC"/>
    <w:rsid w:val="007A2EFC"/>
    <w:rsid w:val="009B6AD1"/>
    <w:rsid w:val="00B410F6"/>
    <w:rsid w:val="00CD7418"/>
    <w:rsid w:val="00E222BC"/>
    <w:rsid w:val="00E27B1B"/>
    <w:rsid w:val="00E6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60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D602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60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D60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Youngjoo Kwon</dc:creator>
  <cp:lastModifiedBy>Youngjoo Kwon</cp:lastModifiedBy>
  <cp:revision>3</cp:revision>
  <dcterms:created xsi:type="dcterms:W3CDTF">2017-07-25T03:57:00Z</dcterms:created>
  <dcterms:modified xsi:type="dcterms:W3CDTF">2017-07-25T03:59:00Z</dcterms:modified>
</cp:coreProperties>
</file>