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0800" w:type="dxa"/>
        <w:tblInd w:w="-7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4140"/>
        <w:gridCol w:w="4788"/>
      </w:tblGrid>
      <w:tr w:rsidR="008E6939" w:rsidRPr="00C40156" w:rsidTr="001274C5"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p w:rsidR="008E6939" w:rsidRPr="00C40156" w:rsidRDefault="00D55DF0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Supplementary file </w:t>
            </w:r>
            <w:r w:rsidR="00712B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E69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="008E6939" w:rsidRPr="008E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Changes of items in the VISA-FFQ relative to the NORDIET-FFQ.</w:t>
            </w:r>
          </w:p>
        </w:tc>
      </w:tr>
      <w:tr w:rsidR="00CD5A8D" w:rsidRPr="00C40156" w:rsidTr="008E6939">
        <w:tc>
          <w:tcPr>
            <w:tcW w:w="1872" w:type="dxa"/>
            <w:tcBorders>
              <w:top w:val="single" w:sz="4" w:space="0" w:color="auto"/>
            </w:tcBorders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Categories 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D77B0D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NORDIET-FFQ</w:t>
            </w:r>
            <w:r w:rsidR="00D77B0D"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items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VISA-FFQ</w:t>
            </w:r>
            <w:r w:rsidR="00D77B0D"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items</w:t>
            </w:r>
            <w:r w:rsidR="007454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CD5A8D" w:rsidRPr="00C40156" w:rsidTr="00CD5A8D">
        <w:tc>
          <w:tcPr>
            <w:tcW w:w="1872" w:type="dxa"/>
          </w:tcPr>
          <w:p w:rsidR="00FE443F" w:rsidRPr="00C40156" w:rsidRDefault="00FF7A4B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Beverages</w:t>
            </w:r>
            <w:r w:rsidR="00FE443F"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fat milk (</w:t>
            </w:r>
            <w:r w:rsidR="006647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corresponding to </w:t>
            </w:r>
            <w:r w:rsidR="00866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skimmed +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5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350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low 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 milk</w:t>
            </w:r>
            <w:r w:rsidR="00866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VISA-FFQ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4788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Skimmed milk </w:t>
            </w:r>
            <w:r w:rsidR="00C4186A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(&lt;0.1 % fat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CD5A8D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Whole-fat milk </w:t>
            </w:r>
          </w:p>
        </w:tc>
        <w:tc>
          <w:tcPr>
            <w:tcW w:w="4788" w:type="dxa"/>
          </w:tcPr>
          <w:p w:rsidR="00FE443F" w:rsidRPr="00C40156" w:rsidRDefault="00020FA0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Low </w:t>
            </w:r>
            <w:r w:rsidR="00FE443F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 milk (~1% fat)</w:t>
            </w:r>
          </w:p>
        </w:tc>
      </w:tr>
      <w:tr w:rsidR="00CD5A8D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:rsidR="00413A21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Whole-fat </w:t>
            </w:r>
            <w:proofErr w:type="gramStart"/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milk  (</w:t>
            </w:r>
            <w:proofErr w:type="gramEnd"/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~4% fats)</w:t>
            </w:r>
          </w:p>
        </w:tc>
      </w:tr>
      <w:tr w:rsidR="00CD5A8D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Milk products</w:t>
            </w: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Low fat </w:t>
            </w:r>
            <w:r w:rsidR="00C4186A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(corresponding to low + </w:t>
            </w:r>
            <w:r w:rsidR="00CD5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C4186A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 fat in the VISA-FFQ)</w:t>
            </w:r>
          </w:p>
        </w:tc>
        <w:tc>
          <w:tcPr>
            <w:tcW w:w="4788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fat (e.g. yoghurt, coffee cream, low fat sour cream ~</w:t>
            </w:r>
            <w:r w:rsidR="00C4186A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10% fats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CD5A8D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fat</w:t>
            </w:r>
          </w:p>
        </w:tc>
        <w:tc>
          <w:tcPr>
            <w:tcW w:w="4788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 fat (e.g. low-fat crème fraiche, sour cream ~18% fats)</w:t>
            </w:r>
          </w:p>
        </w:tc>
      </w:tr>
      <w:tr w:rsidR="00CD5A8D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:rsidR="00413A21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fat (e.g. whole fat crème, crème fraiche, sour cream ~35% fats)</w:t>
            </w:r>
          </w:p>
        </w:tc>
      </w:tr>
      <w:tr w:rsidR="00CD5A8D" w:rsidRPr="00C40156" w:rsidTr="00CD5A8D">
        <w:tc>
          <w:tcPr>
            <w:tcW w:w="1872" w:type="dxa"/>
          </w:tcPr>
          <w:p w:rsidR="00FE443F" w:rsidRPr="00C40156" w:rsidRDefault="00B53D51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Spreads</w:t>
            </w:r>
            <w:r w:rsidR="00FE443F"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(meat)</w:t>
            </w: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Red </w:t>
            </w:r>
            <w:r w:rsidR="00D40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processed</w:t>
            </w:r>
          </w:p>
        </w:tc>
        <w:tc>
          <w:tcPr>
            <w:tcW w:w="4788" w:type="dxa"/>
          </w:tcPr>
          <w:p w:rsidR="00FE443F" w:rsidRPr="00C40156" w:rsidRDefault="00FE443F" w:rsidP="00B53D51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fat</w:t>
            </w:r>
            <w:r w:rsidR="00B53D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(e.g</w:t>
            </w:r>
            <w:r w:rsidR="00C441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ham, chicken)</w:t>
            </w:r>
          </w:p>
        </w:tc>
      </w:tr>
      <w:tr w:rsidR="00FE443F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FE443F" w:rsidRPr="00C40156" w:rsidRDefault="00D40C41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 processed</w:t>
            </w:r>
          </w:p>
        </w:tc>
        <w:tc>
          <w:tcPr>
            <w:tcW w:w="4788" w:type="dxa"/>
          </w:tcPr>
          <w:p w:rsidR="00FE443F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fat (e.g. liver paste, salami)</w:t>
            </w:r>
          </w:p>
          <w:p w:rsidR="00413A21" w:rsidRPr="00C40156" w:rsidRDefault="00413A21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443F" w:rsidRPr="00C40156" w:rsidTr="00CD5A8D">
        <w:tc>
          <w:tcPr>
            <w:tcW w:w="1872" w:type="dxa"/>
          </w:tcPr>
          <w:p w:rsidR="00FE443F" w:rsidRPr="00C40156" w:rsidRDefault="00B53D51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Spreads</w:t>
            </w:r>
            <w:r w:rsidR="00FE443F"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(cheese)</w:t>
            </w: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Low fat </w:t>
            </w:r>
            <w:r w:rsidR="0066472D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(corresponding to low +</w:t>
            </w:r>
            <w:r w:rsidR="00CD5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66472D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 fat in the VISA-FFQ)</w:t>
            </w:r>
          </w:p>
        </w:tc>
        <w:tc>
          <w:tcPr>
            <w:tcW w:w="4788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fat (cottage cheese, cheese with ~10% fat</w:t>
            </w:r>
            <w:r w:rsidR="00C9416B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FE443F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 fat </w:t>
            </w:r>
          </w:p>
        </w:tc>
        <w:tc>
          <w:tcPr>
            <w:tcW w:w="4788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 fat (</w:t>
            </w:r>
            <w:r w:rsidR="001B7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low 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 cheese ~16% fat</w:t>
            </w:r>
            <w:r w:rsidR="00C9416B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</w:tr>
      <w:tr w:rsidR="00FE443F" w:rsidRPr="00C40156" w:rsidTr="00CD5A8D">
        <w:tc>
          <w:tcPr>
            <w:tcW w:w="1872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FE443F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:rsidR="00413A21" w:rsidRPr="00C40156" w:rsidRDefault="00FE443F" w:rsidP="0015324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 fat </w:t>
            </w:r>
            <w:r w:rsidR="00C9416B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(high fat cheese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~27% fat</w:t>
            </w:r>
            <w:r w:rsidR="00C9416B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454A0" w:rsidRPr="00C40156" w:rsidTr="00CD5A8D">
        <w:tc>
          <w:tcPr>
            <w:tcW w:w="1872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Meat (dinner or hot lunch</w:t>
            </w:r>
          </w:p>
        </w:tc>
        <w:tc>
          <w:tcPr>
            <w:tcW w:w="4140" w:type="dxa"/>
          </w:tcPr>
          <w:p w:rsidR="00B454A0" w:rsidRPr="00C40156" w:rsidRDefault="00D40C41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Red unprocessed </w:t>
            </w:r>
          </w:p>
        </w:tc>
        <w:tc>
          <w:tcPr>
            <w:tcW w:w="4788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fat (e.g. chicken and pork filets, game, processed meat ~5% fats)</w:t>
            </w:r>
          </w:p>
        </w:tc>
      </w:tr>
      <w:tr w:rsidR="00B454A0" w:rsidRPr="00C40156" w:rsidTr="00CD5A8D">
        <w:tc>
          <w:tcPr>
            <w:tcW w:w="1872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B454A0" w:rsidRPr="00C40156" w:rsidRDefault="00D40C41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Red processed </w:t>
            </w:r>
          </w:p>
        </w:tc>
        <w:tc>
          <w:tcPr>
            <w:tcW w:w="4788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 fat (e.g. processed meat ~14% fats)</w:t>
            </w:r>
          </w:p>
        </w:tc>
      </w:tr>
      <w:tr w:rsidR="00B454A0" w:rsidRPr="00C40156" w:rsidTr="00CD5A8D">
        <w:tc>
          <w:tcPr>
            <w:tcW w:w="1872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B454A0" w:rsidRPr="00C40156" w:rsidRDefault="00D40C41" w:rsidP="00D40C41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 u</w:t>
            </w:r>
            <w:r w:rsidR="00B454A0"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processed</w:t>
            </w:r>
          </w:p>
        </w:tc>
        <w:tc>
          <w:tcPr>
            <w:tcW w:w="4788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fat (e.g. hamburger, hot dogs processed meat ~17% fats)</w:t>
            </w:r>
          </w:p>
        </w:tc>
      </w:tr>
      <w:tr w:rsidR="00B454A0" w:rsidRPr="00C40156" w:rsidTr="00CD5A8D">
        <w:tc>
          <w:tcPr>
            <w:tcW w:w="1872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</w:tcPr>
          <w:p w:rsidR="00B454A0" w:rsidRPr="00C40156" w:rsidRDefault="00D40C41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 processed</w:t>
            </w:r>
          </w:p>
        </w:tc>
        <w:tc>
          <w:tcPr>
            <w:tcW w:w="4788" w:type="dxa"/>
          </w:tcPr>
          <w:p w:rsidR="00B454A0" w:rsidRPr="00C40156" w:rsidRDefault="00B454A0" w:rsidP="00B454A0">
            <w:pPr>
              <w:pStyle w:val="Ingetavstnd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71DD9" w:rsidRPr="003341E9" w:rsidRDefault="003A6224" w:rsidP="00FE44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*Portion sizes were </w:t>
      </w:r>
      <w:r w:rsidR="00B454A0" w:rsidRPr="003341E9">
        <w:rPr>
          <w:rFonts w:ascii="Times New Roman" w:hAnsi="Times New Roman" w:cs="Times New Roman"/>
          <w:sz w:val="20"/>
          <w:szCs w:val="20"/>
        </w:rPr>
        <w:t xml:space="preserve">unaltered from those estimated in the NORDIET-FFQ. </w:t>
      </w:r>
      <w:r w:rsidR="006230A5">
        <w:rPr>
          <w:rFonts w:ascii="Times New Roman" w:hAnsi="Times New Roman" w:cs="Times New Roman"/>
          <w:sz w:val="20"/>
          <w:szCs w:val="20"/>
        </w:rPr>
        <w:br/>
      </w:r>
      <w:r w:rsidR="00C95602">
        <w:rPr>
          <w:rFonts w:ascii="Times New Roman" w:hAnsi="Times New Roman" w:cs="Times New Roman"/>
          <w:sz w:val="20"/>
          <w:szCs w:val="20"/>
        </w:rPr>
        <w:t>Additional</w:t>
      </w:r>
      <w:r w:rsidR="006A7101">
        <w:rPr>
          <w:rFonts w:ascii="Times New Roman" w:hAnsi="Times New Roman" w:cs="Times New Roman"/>
          <w:sz w:val="20"/>
          <w:szCs w:val="20"/>
        </w:rPr>
        <w:t xml:space="preserve"> alterations included adding;</w:t>
      </w:r>
      <w:r w:rsidR="00C95602">
        <w:rPr>
          <w:rFonts w:ascii="Times New Roman" w:hAnsi="Times New Roman" w:cs="Times New Roman"/>
          <w:sz w:val="20"/>
          <w:szCs w:val="20"/>
        </w:rPr>
        <w:t xml:space="preserve"> eggs, cigarettes per day, smoking and use of cholesterol lowering margarine to the VISA-FFQ</w:t>
      </w:r>
      <w:r w:rsidR="006A7101">
        <w:rPr>
          <w:rFonts w:ascii="Times New Roman" w:hAnsi="Times New Roman" w:cs="Times New Roman"/>
          <w:sz w:val="20"/>
          <w:szCs w:val="20"/>
        </w:rPr>
        <w:t xml:space="preserve">. Further, </w:t>
      </w:r>
      <w:r w:rsidR="00045B13">
        <w:rPr>
          <w:rFonts w:ascii="Times New Roman" w:hAnsi="Times New Roman" w:cs="Times New Roman"/>
          <w:sz w:val="20"/>
          <w:szCs w:val="20"/>
        </w:rPr>
        <w:t>de</w:t>
      </w:r>
      <w:r w:rsidR="006A7101">
        <w:rPr>
          <w:rFonts w:ascii="Times New Roman" w:hAnsi="Times New Roman" w:cs="Times New Roman"/>
          <w:sz w:val="20"/>
          <w:szCs w:val="20"/>
        </w:rPr>
        <w:t xml:space="preserve">leting; </w:t>
      </w:r>
      <w:r w:rsidR="00C95602">
        <w:rPr>
          <w:rFonts w:ascii="Times New Roman" w:hAnsi="Times New Roman" w:cs="Times New Roman"/>
          <w:sz w:val="20"/>
          <w:szCs w:val="20"/>
        </w:rPr>
        <w:t>u</w:t>
      </w:r>
      <w:r w:rsidR="00C95602" w:rsidRPr="00C95602">
        <w:rPr>
          <w:rFonts w:ascii="Times New Roman" w:hAnsi="Times New Roman" w:cs="Times New Roman"/>
          <w:sz w:val="20"/>
          <w:szCs w:val="20"/>
        </w:rPr>
        <w:t xml:space="preserve">se of dietary supplements, intake of “small fruits”, “berries and dried fruit” from the </w:t>
      </w:r>
      <w:r w:rsidR="00F3232B">
        <w:rPr>
          <w:rFonts w:ascii="Times New Roman" w:hAnsi="Times New Roman" w:cs="Times New Roman"/>
          <w:sz w:val="20"/>
          <w:szCs w:val="20"/>
        </w:rPr>
        <w:t>category</w:t>
      </w:r>
      <w:r w:rsidR="00C95602" w:rsidRPr="00C95602">
        <w:rPr>
          <w:rFonts w:ascii="Times New Roman" w:hAnsi="Times New Roman" w:cs="Times New Roman"/>
          <w:sz w:val="20"/>
          <w:szCs w:val="20"/>
        </w:rPr>
        <w:t xml:space="preserve"> “Fruit”, tomato sauce from the </w:t>
      </w:r>
      <w:r w:rsidR="00F3232B">
        <w:rPr>
          <w:rFonts w:ascii="Times New Roman" w:hAnsi="Times New Roman" w:cs="Times New Roman"/>
          <w:sz w:val="20"/>
          <w:szCs w:val="20"/>
        </w:rPr>
        <w:t>category “Vegetables</w:t>
      </w:r>
      <w:r w:rsidR="00032245">
        <w:rPr>
          <w:rFonts w:ascii="Times New Roman" w:hAnsi="Times New Roman" w:cs="Times New Roman"/>
          <w:sz w:val="20"/>
          <w:szCs w:val="20"/>
        </w:rPr>
        <w:t xml:space="preserve">”, “tea” from the category </w:t>
      </w:r>
      <w:r w:rsidR="00045B13">
        <w:rPr>
          <w:rFonts w:ascii="Times New Roman" w:hAnsi="Times New Roman" w:cs="Times New Roman"/>
          <w:sz w:val="20"/>
          <w:szCs w:val="20"/>
        </w:rPr>
        <w:t xml:space="preserve">beverages </w:t>
      </w:r>
      <w:r w:rsidR="00F3232B">
        <w:rPr>
          <w:rFonts w:ascii="Times New Roman" w:hAnsi="Times New Roman" w:cs="Times New Roman"/>
          <w:sz w:val="20"/>
          <w:szCs w:val="20"/>
        </w:rPr>
        <w:t>and age,</w:t>
      </w:r>
      <w:r w:rsidR="00C95602" w:rsidRPr="00C95602">
        <w:rPr>
          <w:rFonts w:ascii="Times New Roman" w:hAnsi="Times New Roman" w:cs="Times New Roman"/>
          <w:sz w:val="20"/>
          <w:szCs w:val="20"/>
        </w:rPr>
        <w:t xml:space="preserve"> height, weight and gende</w:t>
      </w:r>
      <w:r w:rsidR="00F3232B">
        <w:rPr>
          <w:rFonts w:ascii="Times New Roman" w:hAnsi="Times New Roman" w:cs="Times New Roman"/>
          <w:sz w:val="20"/>
          <w:szCs w:val="20"/>
        </w:rPr>
        <w:t>r</w:t>
      </w:r>
      <w:r w:rsidR="00D40C41">
        <w:rPr>
          <w:rFonts w:ascii="Times New Roman" w:hAnsi="Times New Roman" w:cs="Times New Roman"/>
          <w:sz w:val="20"/>
          <w:szCs w:val="20"/>
        </w:rPr>
        <w:t>.</w:t>
      </w:r>
    </w:p>
    <w:sectPr w:rsidR="00871DD9" w:rsidRPr="0033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3F"/>
    <w:rsid w:val="00020FA0"/>
    <w:rsid w:val="00032245"/>
    <w:rsid w:val="00045B13"/>
    <w:rsid w:val="000968C2"/>
    <w:rsid w:val="001B79AD"/>
    <w:rsid w:val="002766E9"/>
    <w:rsid w:val="002E3085"/>
    <w:rsid w:val="003341E9"/>
    <w:rsid w:val="00350045"/>
    <w:rsid w:val="003A6224"/>
    <w:rsid w:val="00413A21"/>
    <w:rsid w:val="004F40E2"/>
    <w:rsid w:val="006230A5"/>
    <w:rsid w:val="0066472D"/>
    <w:rsid w:val="006A7101"/>
    <w:rsid w:val="00712BD1"/>
    <w:rsid w:val="0074541B"/>
    <w:rsid w:val="0074693A"/>
    <w:rsid w:val="00866577"/>
    <w:rsid w:val="00871DD9"/>
    <w:rsid w:val="008E6939"/>
    <w:rsid w:val="00902CC8"/>
    <w:rsid w:val="00A76548"/>
    <w:rsid w:val="00B454A0"/>
    <w:rsid w:val="00B53D51"/>
    <w:rsid w:val="00B94C6F"/>
    <w:rsid w:val="00C40156"/>
    <w:rsid w:val="00C4059B"/>
    <w:rsid w:val="00C4186A"/>
    <w:rsid w:val="00C441F1"/>
    <w:rsid w:val="00C9416B"/>
    <w:rsid w:val="00C95602"/>
    <w:rsid w:val="00CD5A8D"/>
    <w:rsid w:val="00CE5870"/>
    <w:rsid w:val="00D279AE"/>
    <w:rsid w:val="00D40C41"/>
    <w:rsid w:val="00D55DF0"/>
    <w:rsid w:val="00D77B0D"/>
    <w:rsid w:val="00F3232B"/>
    <w:rsid w:val="00FE443F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DBEA6-B45B-4756-BA5B-DED3FB3E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43F"/>
    <w:rPr>
      <w:rFonts w:eastAsiaTheme="minorEastAsia"/>
      <w:lang w:val="en-GB"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902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  <w:lang w:val="nb-NO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C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  <w:lang w:val="nb-NO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02CC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6F6F74" w:themeColor="accent1"/>
      <w:sz w:val="24"/>
      <w:szCs w:val="24"/>
      <w:lang w:val="en-US" w:eastAsia="nb-NO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02CC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  <w:sz w:val="24"/>
      <w:szCs w:val="24"/>
      <w:lang w:val="en-US" w:eastAsia="nb-NO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02CC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373739" w:themeColor="accent1" w:themeShade="7F"/>
      <w:sz w:val="24"/>
      <w:szCs w:val="24"/>
      <w:lang w:val="en-US" w:eastAsia="nb-N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31">
    <w:name w:val="Heading 3.1"/>
    <w:basedOn w:val="Normal"/>
    <w:link w:val="Heading31Char"/>
    <w:qFormat/>
    <w:rsid w:val="00902CC8"/>
    <w:pPr>
      <w:spacing w:after="0" w:line="480" w:lineRule="auto"/>
    </w:pPr>
    <w:rPr>
      <w:rFonts w:ascii="Times New Roman" w:eastAsia="Times New Roman" w:hAnsi="Times New Roman" w:cs="Arial"/>
      <w:bCs/>
      <w:i/>
      <w:iCs/>
      <w:sz w:val="24"/>
      <w:szCs w:val="28"/>
      <w:lang w:eastAsia="en-GB"/>
    </w:rPr>
  </w:style>
  <w:style w:type="character" w:customStyle="1" w:styleId="Heading31Char">
    <w:name w:val="Heading 3.1 Char"/>
    <w:basedOn w:val="Standardstycketeckensnitt"/>
    <w:link w:val="Heading31"/>
    <w:rsid w:val="00902CC8"/>
    <w:rPr>
      <w:rFonts w:ascii="Times New Roman" w:eastAsia="Times New Roman" w:hAnsi="Times New Roman" w:cs="Arial"/>
      <w:bCs/>
      <w:i/>
      <w:iCs/>
      <w:sz w:val="24"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902CC8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eastAsia="en-GB"/>
    </w:rPr>
  </w:style>
  <w:style w:type="paragraph" w:customStyle="1" w:styleId="Authornames">
    <w:name w:val="Author names"/>
    <w:basedOn w:val="Normal"/>
    <w:next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customStyle="1" w:styleId="Abstract">
    <w:name w:val="Abstract"/>
    <w:basedOn w:val="Normal"/>
    <w:next w:val="Keywords"/>
    <w:qFormat/>
    <w:rsid w:val="00902CC8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Keywords">
    <w:name w:val="Keywords"/>
    <w:basedOn w:val="Normal"/>
    <w:next w:val="Paragraph"/>
    <w:qFormat/>
    <w:rsid w:val="00902CC8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splayedquotation">
    <w:name w:val="Displayed quotation"/>
    <w:basedOn w:val="Normal"/>
    <w:qFormat/>
    <w:rsid w:val="00902CC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Numberedlist">
    <w:name w:val="Numbered list"/>
    <w:basedOn w:val="Paragraph"/>
    <w:next w:val="Paragraph"/>
    <w:qFormat/>
    <w:rsid w:val="00902CC8"/>
    <w:pPr>
      <w:widowControl/>
      <w:numPr>
        <w:numId w:val="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902CC8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902CC8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title">
    <w:name w:val="Table title"/>
    <w:basedOn w:val="Normal"/>
    <w:next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notes">
    <w:name w:val="Footnotes"/>
    <w:basedOn w:val="Normal"/>
    <w:qFormat/>
    <w:rsid w:val="00902CC8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902CC8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902CC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erences">
    <w:name w:val="References"/>
    <w:basedOn w:val="Normal"/>
    <w:qFormat/>
    <w:rsid w:val="00902CC8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jectcodes">
    <w:name w:val="Subject codes"/>
    <w:basedOn w:val="Keywords"/>
    <w:next w:val="Paragraph"/>
    <w:qFormat/>
    <w:rsid w:val="00902CC8"/>
  </w:style>
  <w:style w:type="paragraph" w:customStyle="1" w:styleId="Bulletedlist">
    <w:name w:val="Bulleted list"/>
    <w:basedOn w:val="Paragraph"/>
    <w:next w:val="Paragraph"/>
    <w:qFormat/>
    <w:rsid w:val="00902CC8"/>
    <w:pPr>
      <w:widowControl/>
      <w:numPr>
        <w:numId w:val="4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902CC8"/>
    <w:pPr>
      <w:widowControl/>
      <w:spacing w:before="360"/>
    </w:pPr>
  </w:style>
  <w:style w:type="character" w:customStyle="1" w:styleId="Rubrik1Char">
    <w:name w:val="Rubrik 1 Char"/>
    <w:basedOn w:val="Standardstycketeckensnitt"/>
    <w:link w:val="Rubrik1"/>
    <w:uiPriority w:val="9"/>
    <w:rsid w:val="00902CC8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02CC8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2CC8"/>
    <w:rPr>
      <w:rFonts w:asciiTheme="majorHAnsi" w:eastAsiaTheme="majorEastAsia" w:hAnsiTheme="majorHAnsi" w:cstheme="majorBidi"/>
      <w:b/>
      <w:bCs/>
      <w:color w:val="6F6F74" w:themeColor="accent1"/>
      <w:sz w:val="24"/>
      <w:szCs w:val="24"/>
      <w:lang w:val="en-US" w:eastAsia="nb-NO"/>
    </w:rPr>
  </w:style>
  <w:style w:type="character" w:customStyle="1" w:styleId="Rubrik4Char">
    <w:name w:val="Rubrik 4 Char"/>
    <w:basedOn w:val="Standardstycketeckensnitt"/>
    <w:link w:val="Rubrik4"/>
    <w:uiPriority w:val="9"/>
    <w:rsid w:val="00902CC8"/>
    <w:rPr>
      <w:rFonts w:asciiTheme="majorHAnsi" w:eastAsiaTheme="majorEastAsia" w:hAnsiTheme="majorHAnsi" w:cstheme="majorBidi"/>
      <w:b/>
      <w:bCs/>
      <w:i/>
      <w:iCs/>
      <w:color w:val="6F6F74" w:themeColor="accent1"/>
      <w:sz w:val="24"/>
      <w:szCs w:val="24"/>
      <w:lang w:val="en-US" w:eastAsia="nb-NO"/>
    </w:rPr>
  </w:style>
  <w:style w:type="character" w:customStyle="1" w:styleId="Rubrik5Char">
    <w:name w:val="Rubrik 5 Char"/>
    <w:basedOn w:val="Standardstycketeckensnitt"/>
    <w:link w:val="Rubrik5"/>
    <w:uiPriority w:val="9"/>
    <w:rsid w:val="00902CC8"/>
    <w:rPr>
      <w:rFonts w:asciiTheme="majorHAnsi" w:eastAsiaTheme="majorEastAsia" w:hAnsiTheme="majorHAnsi" w:cstheme="majorBidi"/>
      <w:color w:val="373739" w:themeColor="accent1" w:themeShade="7F"/>
      <w:sz w:val="24"/>
      <w:szCs w:val="24"/>
      <w:lang w:val="en-US" w:eastAsia="nb-NO"/>
    </w:rPr>
  </w:style>
  <w:style w:type="paragraph" w:styleId="Beskrivning">
    <w:name w:val="caption"/>
    <w:basedOn w:val="Normal"/>
    <w:next w:val="Normal"/>
    <w:uiPriority w:val="35"/>
    <w:unhideWhenUsed/>
    <w:qFormat/>
    <w:rsid w:val="00902CC8"/>
    <w:pPr>
      <w:spacing w:line="240" w:lineRule="auto"/>
    </w:pPr>
    <w:rPr>
      <w:b/>
      <w:bCs/>
      <w:color w:val="6F6F74" w:themeColor="accent1"/>
      <w:sz w:val="18"/>
      <w:szCs w:val="18"/>
    </w:rPr>
  </w:style>
  <w:style w:type="paragraph" w:styleId="Liststycke">
    <w:name w:val="List Paragraph"/>
    <w:basedOn w:val="Normal"/>
    <w:uiPriority w:val="34"/>
    <w:qFormat/>
    <w:rsid w:val="00902CC8"/>
    <w:pPr>
      <w:spacing w:after="0" w:line="240" w:lineRule="auto"/>
      <w:ind w:left="720"/>
      <w:contextualSpacing/>
    </w:pPr>
    <w:rPr>
      <w:sz w:val="24"/>
      <w:szCs w:val="24"/>
      <w:lang w:val="en-US" w:eastAsia="nb-NO"/>
    </w:rPr>
  </w:style>
  <w:style w:type="table" w:styleId="Tabellrutnt">
    <w:name w:val="Table Grid"/>
    <w:basedOn w:val="Normaltabell"/>
    <w:uiPriority w:val="59"/>
    <w:rsid w:val="00FE443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FE443F"/>
    <w:pPr>
      <w:spacing w:after="0" w:line="240" w:lineRule="auto"/>
    </w:pPr>
    <w:rPr>
      <w:rFonts w:eastAsiaTheme="minorEastAsia"/>
      <w:lang w:val="en-GB" w:eastAsia="zh-C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472D"/>
    <w:rPr>
      <w:rFonts w:ascii="Segoe UI" w:eastAsiaTheme="minorEastAsia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Svendsen</dc:creator>
  <cp:keywords/>
  <dc:description/>
  <cp:lastModifiedBy>Veronica Svärd</cp:lastModifiedBy>
  <cp:revision>2</cp:revision>
  <cp:lastPrinted>2018-03-05T12:39:00Z</cp:lastPrinted>
  <dcterms:created xsi:type="dcterms:W3CDTF">2018-04-24T10:13:00Z</dcterms:created>
  <dcterms:modified xsi:type="dcterms:W3CDTF">2018-04-24T10:13:00Z</dcterms:modified>
</cp:coreProperties>
</file>