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B338A" w14:textId="77777777" w:rsidR="00E55D30" w:rsidRPr="00550BBD" w:rsidRDefault="00E55D30" w:rsidP="00E55D30">
      <w:pPr>
        <w:spacing w:line="480" w:lineRule="auto"/>
        <w:jc w:val="center"/>
        <w:rPr>
          <w:rFonts w:asciiTheme="majorBidi" w:hAnsiTheme="majorBidi" w:cstheme="majorBidi"/>
          <w:sz w:val="24"/>
          <w:szCs w:val="24"/>
          <w:lang w:val="en-GB"/>
        </w:rPr>
      </w:pPr>
      <w:r w:rsidRPr="00F239E2">
        <w:rPr>
          <w:rFonts w:asciiTheme="majorBidi" w:hAnsiTheme="majorBidi" w:cstheme="majorBidi"/>
          <w:b/>
          <w:bCs/>
          <w:sz w:val="24"/>
          <w:szCs w:val="24"/>
          <w:lang w:val="en-GB"/>
        </w:rPr>
        <w:t xml:space="preserve">Supplementary Figure 1. </w:t>
      </w:r>
      <w:r w:rsidRPr="00F239E2">
        <w:rPr>
          <w:rFonts w:asciiTheme="majorBidi" w:hAnsiTheme="majorBidi" w:cstheme="majorBidi"/>
          <w:sz w:val="24"/>
          <w:szCs w:val="24"/>
          <w:lang w:val="en-GB"/>
        </w:rPr>
        <w:t>Funnel plots for analysis publication bias.</w:t>
      </w:r>
    </w:p>
    <w:p w14:paraId="7F6A21FD" w14:textId="77777777" w:rsidR="0067488D" w:rsidRPr="00A4624E" w:rsidRDefault="0067488D" w:rsidP="0067488D">
      <w:pPr>
        <w:spacing w:line="480" w:lineRule="auto"/>
        <w:jc w:val="center"/>
        <w:rPr>
          <w:rFonts w:ascii="Times New Roman" w:hAnsi="Times New Roman" w:cs="Times New Roman"/>
          <w:sz w:val="24"/>
          <w:szCs w:val="24"/>
          <w:u w:val="single"/>
          <w:lang w:val="en-GB"/>
        </w:rPr>
      </w:pPr>
    </w:p>
    <w:p w14:paraId="5BFFDCDC" w14:textId="77777777" w:rsidR="0067488D" w:rsidRDefault="0067488D" w:rsidP="0067488D">
      <w:r w:rsidRPr="00602B19">
        <w:rPr>
          <w:noProof/>
        </w:rPr>
        <w:drawing>
          <wp:inline distT="0" distB="0" distL="0" distR="0" wp14:anchorId="4FD9B702" wp14:editId="6E4E97AC">
            <wp:extent cx="5111750" cy="4000500"/>
            <wp:effectExtent l="0" t="0" r="0" b="0"/>
            <wp:docPr id="19961739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37539" cy="4020683"/>
                    </a:xfrm>
                    <a:prstGeom prst="rect">
                      <a:avLst/>
                    </a:prstGeom>
                    <a:noFill/>
                    <a:ln>
                      <a:noFill/>
                    </a:ln>
                  </pic:spPr>
                </pic:pic>
              </a:graphicData>
            </a:graphic>
          </wp:inline>
        </w:drawing>
      </w:r>
    </w:p>
    <w:p w14:paraId="11FE7BA5" w14:textId="77777777" w:rsidR="0067488D" w:rsidRDefault="0067488D" w:rsidP="0067488D">
      <w:r w:rsidRPr="00602B19">
        <w:rPr>
          <w:noProof/>
        </w:rPr>
        <w:drawing>
          <wp:inline distT="0" distB="0" distL="0" distR="0" wp14:anchorId="581D9A6B" wp14:editId="02B9DB4F">
            <wp:extent cx="5114290" cy="3766457"/>
            <wp:effectExtent l="0" t="0" r="0" b="5715"/>
            <wp:docPr id="10505666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27770" cy="3776385"/>
                    </a:xfrm>
                    <a:prstGeom prst="rect">
                      <a:avLst/>
                    </a:prstGeom>
                    <a:noFill/>
                    <a:ln>
                      <a:noFill/>
                    </a:ln>
                  </pic:spPr>
                </pic:pic>
              </a:graphicData>
            </a:graphic>
          </wp:inline>
        </w:drawing>
      </w:r>
    </w:p>
    <w:p w14:paraId="6ADA32BF" w14:textId="77777777" w:rsidR="0067488D" w:rsidRPr="002D1EE8" w:rsidRDefault="0067488D" w:rsidP="0067488D">
      <w:pPr>
        <w:rPr>
          <w:lang w:val="en-GB"/>
        </w:rPr>
      </w:pPr>
      <w:r w:rsidRPr="003A556E">
        <w:rPr>
          <w:noProof/>
        </w:rPr>
        <w:lastRenderedPageBreak/>
        <w:drawing>
          <wp:inline distT="0" distB="0" distL="0" distR="0" wp14:anchorId="2F1F1069" wp14:editId="55C55427">
            <wp:extent cx="5115560" cy="3799114"/>
            <wp:effectExtent l="0" t="0" r="0" b="0"/>
            <wp:docPr id="17213396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9077" cy="3824006"/>
                    </a:xfrm>
                    <a:prstGeom prst="rect">
                      <a:avLst/>
                    </a:prstGeom>
                    <a:noFill/>
                    <a:ln>
                      <a:noFill/>
                    </a:ln>
                  </pic:spPr>
                </pic:pic>
              </a:graphicData>
            </a:graphic>
          </wp:inline>
        </w:drawing>
      </w:r>
    </w:p>
    <w:p w14:paraId="38A82F1B" w14:textId="77777777" w:rsidR="0057091E" w:rsidRDefault="0057091E" w:rsidP="0057091E">
      <w:pPr>
        <w:spacing w:line="480" w:lineRule="auto"/>
        <w:jc w:val="both"/>
        <w:rPr>
          <w:rFonts w:ascii="Times New Roman" w:hAnsi="Times New Roman" w:cs="Times New Roman"/>
          <w:sz w:val="24"/>
          <w:szCs w:val="24"/>
          <w:lang w:val="en-GB"/>
        </w:rPr>
      </w:pPr>
    </w:p>
    <w:p w14:paraId="56368391" w14:textId="77777777" w:rsidR="00E55D30" w:rsidRDefault="00E55D30" w:rsidP="0057091E">
      <w:pPr>
        <w:spacing w:line="480" w:lineRule="auto"/>
        <w:jc w:val="both"/>
        <w:rPr>
          <w:rFonts w:ascii="Times New Roman" w:hAnsi="Times New Roman" w:cs="Times New Roman"/>
          <w:sz w:val="24"/>
          <w:szCs w:val="24"/>
          <w:lang w:val="en-GB"/>
        </w:rPr>
      </w:pPr>
    </w:p>
    <w:p w14:paraId="4896114F" w14:textId="77777777" w:rsidR="00E55D30" w:rsidRDefault="00E55D30" w:rsidP="0057091E">
      <w:pPr>
        <w:spacing w:line="480" w:lineRule="auto"/>
        <w:jc w:val="both"/>
        <w:rPr>
          <w:rFonts w:ascii="Times New Roman" w:hAnsi="Times New Roman" w:cs="Times New Roman"/>
          <w:sz w:val="24"/>
          <w:szCs w:val="24"/>
          <w:lang w:val="en-GB"/>
        </w:rPr>
      </w:pPr>
    </w:p>
    <w:p w14:paraId="168272D2" w14:textId="77777777" w:rsidR="00E55D30" w:rsidRDefault="00E55D30" w:rsidP="0057091E">
      <w:pPr>
        <w:spacing w:line="480" w:lineRule="auto"/>
        <w:jc w:val="both"/>
        <w:rPr>
          <w:rFonts w:ascii="Times New Roman" w:hAnsi="Times New Roman" w:cs="Times New Roman"/>
          <w:sz w:val="24"/>
          <w:szCs w:val="24"/>
          <w:lang w:val="en-GB"/>
        </w:rPr>
      </w:pPr>
    </w:p>
    <w:p w14:paraId="155AA1C5" w14:textId="77777777" w:rsidR="00E55D30" w:rsidRDefault="00E55D30" w:rsidP="0057091E">
      <w:pPr>
        <w:spacing w:line="480" w:lineRule="auto"/>
        <w:jc w:val="both"/>
        <w:rPr>
          <w:rFonts w:ascii="Times New Roman" w:hAnsi="Times New Roman" w:cs="Times New Roman"/>
          <w:sz w:val="24"/>
          <w:szCs w:val="24"/>
          <w:lang w:val="en-GB"/>
        </w:rPr>
      </w:pPr>
    </w:p>
    <w:p w14:paraId="0A08D3DC" w14:textId="77777777" w:rsidR="00E55D30" w:rsidRDefault="00E55D30" w:rsidP="0057091E">
      <w:pPr>
        <w:spacing w:line="480" w:lineRule="auto"/>
        <w:jc w:val="both"/>
        <w:rPr>
          <w:rFonts w:ascii="Times New Roman" w:hAnsi="Times New Roman" w:cs="Times New Roman"/>
          <w:sz w:val="24"/>
          <w:szCs w:val="24"/>
          <w:lang w:val="en-GB"/>
        </w:rPr>
      </w:pPr>
    </w:p>
    <w:p w14:paraId="1692C4A8" w14:textId="77777777" w:rsidR="00E55D30" w:rsidRDefault="00E55D30" w:rsidP="0057091E">
      <w:pPr>
        <w:spacing w:line="480" w:lineRule="auto"/>
        <w:jc w:val="both"/>
        <w:rPr>
          <w:rFonts w:ascii="Times New Roman" w:hAnsi="Times New Roman" w:cs="Times New Roman"/>
          <w:sz w:val="24"/>
          <w:szCs w:val="24"/>
          <w:lang w:val="en-GB"/>
        </w:rPr>
      </w:pPr>
    </w:p>
    <w:p w14:paraId="691239E0" w14:textId="77777777" w:rsidR="00E55D30" w:rsidRDefault="00E55D30" w:rsidP="0057091E">
      <w:pPr>
        <w:spacing w:line="480" w:lineRule="auto"/>
        <w:jc w:val="both"/>
        <w:rPr>
          <w:rFonts w:ascii="Times New Roman" w:hAnsi="Times New Roman" w:cs="Times New Roman"/>
          <w:sz w:val="24"/>
          <w:szCs w:val="24"/>
          <w:lang w:val="en-GB"/>
        </w:rPr>
      </w:pPr>
    </w:p>
    <w:p w14:paraId="5E33F63B" w14:textId="77777777" w:rsidR="00E55D30" w:rsidRDefault="00E55D30" w:rsidP="0057091E">
      <w:pPr>
        <w:spacing w:line="480" w:lineRule="auto"/>
        <w:jc w:val="both"/>
        <w:rPr>
          <w:rFonts w:ascii="Times New Roman" w:hAnsi="Times New Roman" w:cs="Times New Roman"/>
          <w:sz w:val="24"/>
          <w:szCs w:val="24"/>
          <w:lang w:val="en-GB"/>
        </w:rPr>
      </w:pPr>
    </w:p>
    <w:p w14:paraId="095DAE73" w14:textId="77777777" w:rsidR="00E55D30" w:rsidRDefault="00E55D30" w:rsidP="0057091E">
      <w:pPr>
        <w:spacing w:line="480" w:lineRule="auto"/>
        <w:jc w:val="both"/>
        <w:rPr>
          <w:rFonts w:ascii="Times New Roman" w:hAnsi="Times New Roman" w:cs="Times New Roman"/>
          <w:sz w:val="24"/>
          <w:szCs w:val="24"/>
          <w:lang w:val="en-GB"/>
        </w:rPr>
      </w:pPr>
    </w:p>
    <w:p w14:paraId="2724010B" w14:textId="77777777" w:rsidR="00A057BB" w:rsidRDefault="00A057BB"/>
    <w:tbl>
      <w:tblPr>
        <w:tblStyle w:val="TableGrid1"/>
        <w:tblpPr w:leftFromText="180" w:rightFromText="180" w:vertAnchor="text" w:tblpXSpec="center" w:tblpY="1"/>
        <w:tblOverlap w:val="never"/>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1560"/>
        <w:gridCol w:w="1275"/>
        <w:gridCol w:w="1276"/>
        <w:gridCol w:w="1701"/>
        <w:gridCol w:w="1985"/>
      </w:tblGrid>
      <w:tr w:rsidR="0067488D" w:rsidRPr="002A537E" w14:paraId="264338C6" w14:textId="77777777" w:rsidTr="00E17659">
        <w:trPr>
          <w:trHeight w:val="464"/>
          <w:jc w:val="center"/>
        </w:trPr>
        <w:tc>
          <w:tcPr>
            <w:tcW w:w="10774" w:type="dxa"/>
            <w:gridSpan w:val="7"/>
            <w:tcBorders>
              <w:bottom w:val="single" w:sz="4" w:space="0" w:color="auto"/>
            </w:tcBorders>
            <w:vAlign w:val="center"/>
          </w:tcPr>
          <w:p w14:paraId="0A4F7B8B" w14:textId="56926650" w:rsidR="0067488D" w:rsidRPr="00340303" w:rsidRDefault="0067488D" w:rsidP="00E17659">
            <w:pPr>
              <w:spacing w:line="480" w:lineRule="auto"/>
              <w:rPr>
                <w:rFonts w:asciiTheme="majorBidi" w:hAnsiTheme="majorBidi" w:cstheme="majorBidi"/>
                <w:b/>
                <w:bCs/>
                <w:sz w:val="20"/>
                <w:szCs w:val="20"/>
              </w:rPr>
            </w:pPr>
            <w:r>
              <w:rPr>
                <w:rFonts w:asciiTheme="majorBidi" w:hAnsiTheme="majorBidi" w:cstheme="majorBidi"/>
                <w:b/>
                <w:bCs/>
                <w:sz w:val="20"/>
                <w:szCs w:val="20"/>
                <w:lang w:val="en-GB"/>
              </w:rPr>
              <w:lastRenderedPageBreak/>
              <w:t xml:space="preserve">Supplementary Table </w:t>
            </w:r>
            <w:r w:rsidR="00612010">
              <w:rPr>
                <w:rFonts w:asciiTheme="majorBidi" w:hAnsiTheme="majorBidi" w:cstheme="majorBidi"/>
                <w:b/>
                <w:bCs/>
                <w:sz w:val="20"/>
                <w:szCs w:val="20"/>
                <w:lang w:val="en-GB"/>
              </w:rPr>
              <w:t>1</w:t>
            </w:r>
            <w:r w:rsidRPr="009C7AE7">
              <w:rPr>
                <w:rFonts w:asciiTheme="majorBidi" w:hAnsiTheme="majorBidi" w:cstheme="majorBidi"/>
                <w:b/>
                <w:bCs/>
                <w:sz w:val="20"/>
                <w:szCs w:val="20"/>
                <w:lang w:val="en-GB"/>
              </w:rPr>
              <w:t xml:space="preserve">. </w:t>
            </w:r>
            <w:r w:rsidRPr="009C7AE7">
              <w:rPr>
                <w:rFonts w:asciiTheme="majorBidi" w:hAnsiTheme="majorBidi" w:cstheme="majorBidi"/>
                <w:sz w:val="20"/>
                <w:szCs w:val="20"/>
                <w:lang w:val="en-GB"/>
              </w:rPr>
              <w:t xml:space="preserve">GRADE profile of </w:t>
            </w:r>
            <w:r>
              <w:rPr>
                <w:rFonts w:asciiTheme="majorBidi" w:hAnsiTheme="majorBidi" w:cstheme="majorBidi"/>
                <w:sz w:val="20"/>
                <w:szCs w:val="20"/>
                <w:lang w:val="en-GB"/>
              </w:rPr>
              <w:t xml:space="preserve">the effect of </w:t>
            </w:r>
            <w:r>
              <w:rPr>
                <w:rFonts w:asciiTheme="majorBidi" w:hAnsiTheme="majorBidi" w:cstheme="majorBidi"/>
              </w:rPr>
              <w:t>curcumin</w:t>
            </w:r>
            <w:r w:rsidRPr="00340303">
              <w:rPr>
                <w:rFonts w:asciiTheme="majorBidi" w:hAnsiTheme="majorBidi" w:cstheme="majorBidi"/>
              </w:rPr>
              <w:t xml:space="preserve"> supplementation and mental health</w:t>
            </w:r>
            <w:r w:rsidR="00836861">
              <w:rPr>
                <w:rFonts w:asciiTheme="majorBidi" w:hAnsiTheme="majorBidi" w:cstheme="majorBidi" w:hint="cs"/>
                <w:sz w:val="20"/>
                <w:szCs w:val="20"/>
                <w:rtl/>
                <w:lang w:val="en-GB"/>
              </w:rPr>
              <w:t>*</w:t>
            </w:r>
            <w:r>
              <w:rPr>
                <w:rFonts w:asciiTheme="majorBidi" w:hAnsiTheme="majorBidi" w:cstheme="majorBidi"/>
                <w:b/>
                <w:bCs/>
                <w:sz w:val="20"/>
                <w:szCs w:val="20"/>
              </w:rPr>
              <w:t>.</w:t>
            </w:r>
          </w:p>
        </w:tc>
      </w:tr>
      <w:tr w:rsidR="0067488D" w:rsidRPr="002A537E" w14:paraId="78B68977" w14:textId="77777777" w:rsidTr="00E17659">
        <w:trPr>
          <w:trHeight w:val="658"/>
          <w:jc w:val="center"/>
        </w:trPr>
        <w:tc>
          <w:tcPr>
            <w:tcW w:w="1560" w:type="dxa"/>
            <w:tcBorders>
              <w:top w:val="single" w:sz="4" w:space="0" w:color="auto"/>
              <w:bottom w:val="single" w:sz="4" w:space="0" w:color="auto"/>
            </w:tcBorders>
          </w:tcPr>
          <w:p w14:paraId="7BE5BD06" w14:textId="77777777" w:rsidR="0067488D" w:rsidRPr="00903B01" w:rsidRDefault="0067488D" w:rsidP="00E17659">
            <w:pPr>
              <w:rPr>
                <w:rFonts w:asciiTheme="majorBidi" w:hAnsiTheme="majorBidi" w:cstheme="majorBidi"/>
                <w:sz w:val="20"/>
                <w:szCs w:val="20"/>
                <w:lang w:val="en-GB"/>
              </w:rPr>
            </w:pPr>
            <w:r w:rsidRPr="00903B01">
              <w:rPr>
                <w:rFonts w:asciiTheme="majorBidi" w:hAnsiTheme="majorBidi" w:cstheme="majorBidi"/>
                <w:b/>
                <w:bCs/>
                <w:sz w:val="20"/>
                <w:szCs w:val="20"/>
                <w:lang w:val="en-GB"/>
              </w:rPr>
              <w:t>Outcomes</w:t>
            </w:r>
          </w:p>
        </w:tc>
        <w:tc>
          <w:tcPr>
            <w:tcW w:w="1417" w:type="dxa"/>
            <w:tcBorders>
              <w:top w:val="single" w:sz="4" w:space="0" w:color="auto"/>
              <w:bottom w:val="single" w:sz="4" w:space="0" w:color="auto"/>
            </w:tcBorders>
          </w:tcPr>
          <w:p w14:paraId="379178C1" w14:textId="77777777" w:rsidR="0067488D" w:rsidRPr="00903B01" w:rsidRDefault="0067488D" w:rsidP="00E17659">
            <w:pPr>
              <w:jc w:val="center"/>
              <w:rPr>
                <w:rFonts w:asciiTheme="majorBidi" w:hAnsiTheme="majorBidi" w:cstheme="majorBidi"/>
                <w:b/>
                <w:bCs/>
                <w:sz w:val="20"/>
                <w:szCs w:val="20"/>
                <w:lang w:val="en-GB"/>
              </w:rPr>
            </w:pPr>
            <w:r w:rsidRPr="00903B01">
              <w:rPr>
                <w:rFonts w:asciiTheme="majorBidi" w:hAnsiTheme="majorBidi" w:cstheme="majorBidi"/>
                <w:b/>
                <w:bCs/>
                <w:sz w:val="20"/>
                <w:szCs w:val="20"/>
                <w:lang w:val="en-GB"/>
              </w:rPr>
              <w:t>Risk of bias</w:t>
            </w:r>
          </w:p>
          <w:p w14:paraId="62D25B67" w14:textId="77777777" w:rsidR="0067488D" w:rsidRPr="00903B01" w:rsidRDefault="0067488D" w:rsidP="00E17659">
            <w:pPr>
              <w:jc w:val="center"/>
              <w:rPr>
                <w:rFonts w:asciiTheme="majorBidi" w:hAnsiTheme="majorBidi" w:cstheme="majorBidi"/>
                <w:sz w:val="20"/>
                <w:szCs w:val="20"/>
                <w:lang w:val="en-GB"/>
              </w:rPr>
            </w:pPr>
          </w:p>
        </w:tc>
        <w:tc>
          <w:tcPr>
            <w:tcW w:w="1560" w:type="dxa"/>
            <w:tcBorders>
              <w:top w:val="single" w:sz="4" w:space="0" w:color="auto"/>
              <w:bottom w:val="single" w:sz="4" w:space="0" w:color="auto"/>
            </w:tcBorders>
          </w:tcPr>
          <w:p w14:paraId="3B096FB6" w14:textId="77777777" w:rsidR="0067488D" w:rsidRPr="00903B01" w:rsidRDefault="0067488D" w:rsidP="00E17659">
            <w:pPr>
              <w:jc w:val="center"/>
              <w:rPr>
                <w:rFonts w:asciiTheme="majorBidi" w:hAnsiTheme="majorBidi" w:cstheme="majorBidi"/>
                <w:b/>
                <w:bCs/>
                <w:sz w:val="20"/>
                <w:szCs w:val="20"/>
                <w:lang w:val="en-GB"/>
              </w:rPr>
            </w:pPr>
            <w:r w:rsidRPr="00903B01">
              <w:rPr>
                <w:rFonts w:asciiTheme="majorBidi" w:hAnsiTheme="majorBidi" w:cstheme="majorBidi"/>
                <w:b/>
                <w:bCs/>
                <w:sz w:val="20"/>
                <w:szCs w:val="20"/>
                <w:lang w:val="en-GB"/>
              </w:rPr>
              <w:t>Inconsistency</w:t>
            </w:r>
          </w:p>
          <w:p w14:paraId="740F652B" w14:textId="77777777" w:rsidR="0067488D" w:rsidRPr="00903B01" w:rsidRDefault="0067488D" w:rsidP="00E17659">
            <w:pPr>
              <w:jc w:val="center"/>
              <w:rPr>
                <w:rFonts w:asciiTheme="majorBidi" w:hAnsiTheme="majorBidi" w:cstheme="majorBidi"/>
                <w:sz w:val="20"/>
                <w:szCs w:val="20"/>
                <w:lang w:val="en-GB"/>
              </w:rPr>
            </w:pPr>
          </w:p>
        </w:tc>
        <w:tc>
          <w:tcPr>
            <w:tcW w:w="1275" w:type="dxa"/>
            <w:tcBorders>
              <w:top w:val="single" w:sz="4" w:space="0" w:color="auto"/>
              <w:bottom w:val="single" w:sz="4" w:space="0" w:color="auto"/>
            </w:tcBorders>
          </w:tcPr>
          <w:p w14:paraId="0DA90A7A" w14:textId="77777777" w:rsidR="0067488D" w:rsidRPr="00903B01" w:rsidRDefault="0067488D" w:rsidP="00E17659">
            <w:pPr>
              <w:jc w:val="center"/>
              <w:rPr>
                <w:rFonts w:asciiTheme="majorBidi" w:hAnsiTheme="majorBidi" w:cstheme="majorBidi"/>
                <w:b/>
                <w:bCs/>
                <w:sz w:val="20"/>
                <w:szCs w:val="20"/>
                <w:lang w:val="en-GB"/>
              </w:rPr>
            </w:pPr>
            <w:r w:rsidRPr="00903B01">
              <w:rPr>
                <w:rFonts w:asciiTheme="majorBidi" w:hAnsiTheme="majorBidi" w:cstheme="majorBidi"/>
                <w:b/>
                <w:bCs/>
                <w:sz w:val="20"/>
                <w:szCs w:val="20"/>
                <w:lang w:val="en-GB"/>
              </w:rPr>
              <w:t>Indirectness</w:t>
            </w:r>
          </w:p>
          <w:p w14:paraId="29039482" w14:textId="77777777" w:rsidR="0067488D" w:rsidRPr="00903B01" w:rsidRDefault="0067488D" w:rsidP="00E17659">
            <w:pPr>
              <w:jc w:val="center"/>
              <w:rPr>
                <w:rFonts w:asciiTheme="majorBidi" w:hAnsiTheme="majorBidi" w:cstheme="majorBidi"/>
                <w:sz w:val="20"/>
                <w:szCs w:val="20"/>
                <w:lang w:val="en-GB"/>
              </w:rPr>
            </w:pPr>
          </w:p>
        </w:tc>
        <w:tc>
          <w:tcPr>
            <w:tcW w:w="1276" w:type="dxa"/>
            <w:tcBorders>
              <w:top w:val="single" w:sz="4" w:space="0" w:color="auto"/>
              <w:bottom w:val="single" w:sz="4" w:space="0" w:color="auto"/>
            </w:tcBorders>
          </w:tcPr>
          <w:p w14:paraId="0964FCD2" w14:textId="77777777" w:rsidR="0067488D" w:rsidRPr="00903B01" w:rsidRDefault="0067488D" w:rsidP="00E17659">
            <w:pPr>
              <w:jc w:val="center"/>
              <w:rPr>
                <w:rFonts w:asciiTheme="majorBidi" w:hAnsiTheme="majorBidi" w:cstheme="majorBidi"/>
                <w:sz w:val="20"/>
                <w:szCs w:val="20"/>
                <w:lang w:val="en-GB"/>
              </w:rPr>
            </w:pPr>
            <w:r w:rsidRPr="00903B01">
              <w:rPr>
                <w:rFonts w:asciiTheme="majorBidi" w:hAnsiTheme="majorBidi" w:cstheme="majorBidi"/>
                <w:b/>
                <w:bCs/>
                <w:sz w:val="20"/>
                <w:szCs w:val="20"/>
                <w:lang w:val="en-GB"/>
              </w:rPr>
              <w:t>Imprecision</w:t>
            </w:r>
          </w:p>
        </w:tc>
        <w:tc>
          <w:tcPr>
            <w:tcW w:w="1701" w:type="dxa"/>
            <w:tcBorders>
              <w:top w:val="single" w:sz="4" w:space="0" w:color="auto"/>
              <w:bottom w:val="single" w:sz="4" w:space="0" w:color="auto"/>
            </w:tcBorders>
          </w:tcPr>
          <w:p w14:paraId="0243C39C" w14:textId="77777777" w:rsidR="0067488D" w:rsidRPr="00903B01" w:rsidRDefault="0067488D" w:rsidP="00E17659">
            <w:pPr>
              <w:jc w:val="center"/>
              <w:rPr>
                <w:rFonts w:asciiTheme="majorBidi" w:hAnsiTheme="majorBidi" w:cstheme="majorBidi"/>
                <w:b/>
                <w:bCs/>
                <w:sz w:val="20"/>
                <w:szCs w:val="20"/>
                <w:lang w:val="en-GB"/>
              </w:rPr>
            </w:pPr>
            <w:r w:rsidRPr="00903B01">
              <w:rPr>
                <w:rFonts w:asciiTheme="majorBidi" w:hAnsiTheme="majorBidi" w:cstheme="majorBidi"/>
                <w:b/>
                <w:bCs/>
                <w:sz w:val="20"/>
                <w:szCs w:val="20"/>
                <w:lang w:val="en-GB"/>
              </w:rPr>
              <w:t xml:space="preserve">Publication </w:t>
            </w:r>
            <w:r>
              <w:rPr>
                <w:rFonts w:asciiTheme="majorBidi" w:hAnsiTheme="majorBidi" w:cstheme="majorBidi"/>
                <w:b/>
                <w:bCs/>
                <w:sz w:val="20"/>
                <w:szCs w:val="20"/>
                <w:lang w:val="en-GB"/>
              </w:rPr>
              <w:t>b</w:t>
            </w:r>
            <w:r w:rsidRPr="00903B01">
              <w:rPr>
                <w:rFonts w:asciiTheme="majorBidi" w:hAnsiTheme="majorBidi" w:cstheme="majorBidi"/>
                <w:b/>
                <w:bCs/>
                <w:sz w:val="20"/>
                <w:szCs w:val="20"/>
                <w:lang w:val="en-GB"/>
              </w:rPr>
              <w:t>ias</w:t>
            </w:r>
          </w:p>
          <w:p w14:paraId="7CB3D770" w14:textId="77777777" w:rsidR="0067488D" w:rsidRPr="00903B01" w:rsidRDefault="0067488D" w:rsidP="00E17659">
            <w:pPr>
              <w:jc w:val="center"/>
              <w:rPr>
                <w:rFonts w:asciiTheme="majorBidi" w:hAnsiTheme="majorBidi" w:cstheme="majorBidi"/>
                <w:sz w:val="20"/>
                <w:szCs w:val="20"/>
                <w:lang w:val="en-GB"/>
              </w:rPr>
            </w:pPr>
          </w:p>
        </w:tc>
        <w:tc>
          <w:tcPr>
            <w:tcW w:w="1985" w:type="dxa"/>
            <w:tcBorders>
              <w:top w:val="single" w:sz="4" w:space="0" w:color="auto"/>
              <w:bottom w:val="single" w:sz="4" w:space="0" w:color="auto"/>
            </w:tcBorders>
          </w:tcPr>
          <w:p w14:paraId="1A5CE47F" w14:textId="77777777" w:rsidR="0067488D" w:rsidRPr="00903B01" w:rsidRDefault="0067488D" w:rsidP="00E17659">
            <w:pPr>
              <w:jc w:val="center"/>
              <w:rPr>
                <w:rFonts w:asciiTheme="majorBidi" w:hAnsiTheme="majorBidi" w:cstheme="majorBidi"/>
                <w:sz w:val="20"/>
                <w:szCs w:val="20"/>
                <w:lang w:val="en-GB"/>
              </w:rPr>
            </w:pPr>
            <w:r w:rsidRPr="00903B01">
              <w:rPr>
                <w:rFonts w:asciiTheme="majorBidi" w:hAnsiTheme="majorBidi" w:cstheme="majorBidi"/>
                <w:b/>
                <w:bCs/>
                <w:sz w:val="20"/>
                <w:szCs w:val="20"/>
                <w:lang w:val="en-GB"/>
              </w:rPr>
              <w:t>Quality of evidence</w:t>
            </w:r>
          </w:p>
        </w:tc>
      </w:tr>
      <w:tr w:rsidR="0067488D" w:rsidRPr="002A537E" w14:paraId="76708CB4" w14:textId="77777777" w:rsidTr="00E17659">
        <w:trPr>
          <w:trHeight w:val="620"/>
          <w:jc w:val="center"/>
        </w:trPr>
        <w:tc>
          <w:tcPr>
            <w:tcW w:w="1560" w:type="dxa"/>
          </w:tcPr>
          <w:p w14:paraId="0DC49651" w14:textId="77777777" w:rsidR="0067488D" w:rsidRPr="00434DB7" w:rsidRDefault="0067488D" w:rsidP="00E17659">
            <w:pPr>
              <w:rPr>
                <w:rFonts w:asciiTheme="majorBidi" w:hAnsiTheme="majorBidi" w:cstheme="majorBidi"/>
                <w:b/>
                <w:bCs/>
                <w:sz w:val="20"/>
                <w:szCs w:val="20"/>
                <w:lang w:val="en-GB"/>
              </w:rPr>
            </w:pPr>
            <w:r>
              <w:rPr>
                <w:rFonts w:asciiTheme="majorBidi" w:hAnsiTheme="majorBidi" w:cstheme="majorBidi"/>
                <w:b/>
                <w:bCs/>
                <w:sz w:val="20"/>
                <w:szCs w:val="20"/>
                <w:lang w:val="en-GB"/>
              </w:rPr>
              <w:t>Depression</w:t>
            </w:r>
          </w:p>
        </w:tc>
        <w:tc>
          <w:tcPr>
            <w:tcW w:w="1417" w:type="dxa"/>
          </w:tcPr>
          <w:p w14:paraId="49C74D1C" w14:textId="77777777" w:rsidR="0067488D" w:rsidRPr="00903B01" w:rsidRDefault="0067488D" w:rsidP="00E17659">
            <w:pPr>
              <w:jc w:val="center"/>
              <w:rPr>
                <w:rFonts w:asciiTheme="majorBidi" w:hAnsiTheme="majorBidi" w:cstheme="majorBidi"/>
                <w:sz w:val="20"/>
                <w:szCs w:val="20"/>
                <w:u w:val="single"/>
                <w:lang w:val="en-GB"/>
              </w:rPr>
            </w:pPr>
            <w:r w:rsidRPr="00903B01">
              <w:rPr>
                <w:rFonts w:asciiTheme="majorBidi" w:hAnsiTheme="majorBidi" w:cstheme="majorBidi"/>
                <w:sz w:val="20"/>
                <w:szCs w:val="20"/>
              </w:rPr>
              <w:t>No serious limitations</w:t>
            </w:r>
          </w:p>
        </w:tc>
        <w:tc>
          <w:tcPr>
            <w:tcW w:w="1560" w:type="dxa"/>
          </w:tcPr>
          <w:p w14:paraId="7DE60109" w14:textId="5D7FBAAB" w:rsidR="0067488D" w:rsidRPr="00D82F36" w:rsidRDefault="008748C0" w:rsidP="00E17659">
            <w:pPr>
              <w:jc w:val="center"/>
              <w:rPr>
                <w:rFonts w:asciiTheme="majorBidi" w:hAnsiTheme="majorBidi" w:cstheme="majorBidi"/>
                <w:sz w:val="20"/>
                <w:szCs w:val="20"/>
                <w:lang w:val="en-GB"/>
              </w:rPr>
            </w:pPr>
            <w:r>
              <w:rPr>
                <w:rFonts w:asciiTheme="majorBidi" w:hAnsiTheme="majorBidi" w:cstheme="majorBidi"/>
                <w:sz w:val="20"/>
                <w:szCs w:val="20"/>
              </w:rPr>
              <w:t>S</w:t>
            </w:r>
            <w:r w:rsidR="0067488D" w:rsidRPr="00D82F36">
              <w:rPr>
                <w:rFonts w:asciiTheme="majorBidi" w:hAnsiTheme="majorBidi" w:cstheme="majorBidi"/>
                <w:sz w:val="20"/>
                <w:szCs w:val="20"/>
              </w:rPr>
              <w:t>erious limitations</w:t>
            </w:r>
          </w:p>
        </w:tc>
        <w:tc>
          <w:tcPr>
            <w:tcW w:w="1275" w:type="dxa"/>
          </w:tcPr>
          <w:p w14:paraId="7BC2BC9D" w14:textId="77777777" w:rsidR="0067488D" w:rsidRPr="00903B01" w:rsidRDefault="0067488D" w:rsidP="00E17659">
            <w:pPr>
              <w:jc w:val="center"/>
              <w:rPr>
                <w:rFonts w:asciiTheme="majorBidi" w:hAnsiTheme="majorBidi" w:cstheme="majorBidi"/>
                <w:sz w:val="20"/>
                <w:szCs w:val="20"/>
                <w:lang w:val="en-GB"/>
              </w:rPr>
            </w:pPr>
            <w:r w:rsidRPr="003D494F">
              <w:rPr>
                <w:rFonts w:asciiTheme="majorBidi" w:hAnsiTheme="majorBidi" w:cstheme="majorBidi"/>
                <w:sz w:val="20"/>
                <w:szCs w:val="20"/>
              </w:rPr>
              <w:t>No serious limitations</w:t>
            </w:r>
          </w:p>
        </w:tc>
        <w:tc>
          <w:tcPr>
            <w:tcW w:w="1276" w:type="dxa"/>
          </w:tcPr>
          <w:p w14:paraId="78CAC719" w14:textId="77777777" w:rsidR="0067488D" w:rsidRPr="00903B01" w:rsidRDefault="0067488D" w:rsidP="00E17659">
            <w:pPr>
              <w:jc w:val="center"/>
              <w:rPr>
                <w:rFonts w:asciiTheme="majorBidi" w:hAnsiTheme="majorBidi" w:cstheme="majorBidi"/>
                <w:sz w:val="20"/>
                <w:szCs w:val="20"/>
                <w:u w:val="single"/>
                <w:lang w:val="en-GB"/>
              </w:rPr>
            </w:pPr>
            <w:r w:rsidRPr="00903B01">
              <w:rPr>
                <w:rFonts w:asciiTheme="majorBidi" w:hAnsiTheme="majorBidi" w:cstheme="majorBidi"/>
                <w:sz w:val="20"/>
                <w:szCs w:val="20"/>
              </w:rPr>
              <w:t>No serious limitations</w:t>
            </w:r>
          </w:p>
        </w:tc>
        <w:tc>
          <w:tcPr>
            <w:tcW w:w="1701" w:type="dxa"/>
          </w:tcPr>
          <w:p w14:paraId="1644F1DC" w14:textId="77777777" w:rsidR="0067488D" w:rsidRPr="00903B01" w:rsidRDefault="0067488D" w:rsidP="00E17659">
            <w:pPr>
              <w:jc w:val="center"/>
              <w:rPr>
                <w:rFonts w:asciiTheme="majorBidi" w:hAnsiTheme="majorBidi" w:cstheme="majorBidi"/>
                <w:sz w:val="20"/>
                <w:szCs w:val="20"/>
                <w:lang w:val="en-GB"/>
              </w:rPr>
            </w:pPr>
            <w:r w:rsidRPr="003D494F">
              <w:rPr>
                <w:rFonts w:asciiTheme="majorBidi" w:hAnsiTheme="majorBidi" w:cstheme="majorBidi"/>
                <w:sz w:val="20"/>
                <w:szCs w:val="20"/>
              </w:rPr>
              <w:t>No serious limitations</w:t>
            </w:r>
          </w:p>
        </w:tc>
        <w:tc>
          <w:tcPr>
            <w:tcW w:w="1985" w:type="dxa"/>
          </w:tcPr>
          <w:p w14:paraId="6DFF4E6D" w14:textId="73E211B7" w:rsidR="0067488D" w:rsidRPr="00903B01" w:rsidRDefault="0067488D" w:rsidP="00E17659">
            <w:pPr>
              <w:jc w:val="center"/>
              <w:rPr>
                <w:rFonts w:asciiTheme="majorBidi" w:hAnsiTheme="majorBidi" w:cstheme="majorBidi"/>
                <w:sz w:val="20"/>
                <w:szCs w:val="20"/>
                <w:u w:val="single"/>
                <w:lang w:val="en-GB"/>
              </w:rPr>
            </w:pPr>
            <w:r w:rsidRPr="00C51FFF">
              <w:rPr>
                <w:rFonts w:ascii="Cambria Math" w:hAnsi="Cambria Math" w:cs="Cambria Math"/>
                <w:sz w:val="20"/>
                <w:szCs w:val="20"/>
                <w:u w:val="single"/>
                <w:lang w:val="en-GB"/>
              </w:rPr>
              <w:t>⊕⊕</w:t>
            </w:r>
            <w:r w:rsidR="008748C0" w:rsidRPr="00C51FFF">
              <w:rPr>
                <w:rFonts w:ascii="Cambria Math" w:hAnsi="Cambria Math" w:cs="Cambria Math"/>
                <w:sz w:val="20"/>
                <w:szCs w:val="20"/>
                <w:u w:val="single"/>
                <w:lang w:val="en-GB"/>
              </w:rPr>
              <w:t>⊕</w:t>
            </w:r>
            <w:r w:rsidRPr="00C51FFF">
              <w:rPr>
                <w:rFonts w:ascii="MS Mincho" w:eastAsia="MS Mincho" w:hAnsi="MS Mincho" w:cs="MS Mincho" w:hint="eastAsia"/>
                <w:sz w:val="18"/>
                <w:szCs w:val="18"/>
                <w:u w:val="single"/>
                <w:lang w:val="en-GB"/>
              </w:rPr>
              <w:t>◯</w:t>
            </w:r>
            <w:r w:rsidRPr="00C51FFF">
              <w:rPr>
                <w:rFonts w:asciiTheme="majorBidi" w:hAnsiTheme="majorBidi" w:cstheme="majorBidi"/>
                <w:sz w:val="20"/>
                <w:szCs w:val="20"/>
                <w:u w:val="single"/>
                <w:lang w:val="en-GB"/>
              </w:rPr>
              <w:br/>
            </w:r>
            <w:r w:rsidR="008748C0">
              <w:rPr>
                <w:rFonts w:asciiTheme="majorBidi" w:hAnsiTheme="majorBidi" w:cstheme="majorBidi"/>
                <w:sz w:val="20"/>
                <w:szCs w:val="20"/>
                <w:lang w:val="en-GB"/>
              </w:rPr>
              <w:t>Moderate</w:t>
            </w:r>
          </w:p>
        </w:tc>
      </w:tr>
      <w:tr w:rsidR="008748C0" w:rsidRPr="002A537E" w14:paraId="51EA2872" w14:textId="77777777" w:rsidTr="00E17659">
        <w:trPr>
          <w:trHeight w:val="620"/>
          <w:jc w:val="center"/>
        </w:trPr>
        <w:tc>
          <w:tcPr>
            <w:tcW w:w="1560" w:type="dxa"/>
          </w:tcPr>
          <w:p w14:paraId="56D2BED0" w14:textId="77777777" w:rsidR="008748C0" w:rsidRPr="00434DB7" w:rsidRDefault="008748C0" w:rsidP="008748C0">
            <w:pPr>
              <w:rPr>
                <w:rFonts w:asciiTheme="majorBidi" w:hAnsiTheme="majorBidi" w:cstheme="majorBidi"/>
                <w:b/>
                <w:bCs/>
                <w:sz w:val="20"/>
                <w:szCs w:val="20"/>
                <w:lang w:val="en-GB"/>
              </w:rPr>
            </w:pPr>
            <w:r>
              <w:rPr>
                <w:rFonts w:asciiTheme="majorBidi" w:hAnsiTheme="majorBidi" w:cstheme="majorBidi"/>
                <w:b/>
                <w:bCs/>
                <w:sz w:val="20"/>
                <w:szCs w:val="20"/>
                <w:lang w:val="en-GB"/>
              </w:rPr>
              <w:t>Anxiety</w:t>
            </w:r>
          </w:p>
          <w:p w14:paraId="6DEF2147" w14:textId="77777777" w:rsidR="008748C0" w:rsidRDefault="008748C0" w:rsidP="008748C0">
            <w:pPr>
              <w:rPr>
                <w:rFonts w:asciiTheme="majorBidi" w:hAnsiTheme="majorBidi" w:cstheme="majorBidi"/>
                <w:b/>
                <w:bCs/>
                <w:sz w:val="20"/>
                <w:szCs w:val="20"/>
                <w:lang w:val="en-GB"/>
              </w:rPr>
            </w:pPr>
          </w:p>
        </w:tc>
        <w:tc>
          <w:tcPr>
            <w:tcW w:w="1417" w:type="dxa"/>
          </w:tcPr>
          <w:p w14:paraId="09DC9A55" w14:textId="77777777" w:rsidR="008748C0" w:rsidRPr="00903B01" w:rsidRDefault="008748C0" w:rsidP="008748C0">
            <w:pPr>
              <w:jc w:val="center"/>
              <w:rPr>
                <w:rFonts w:asciiTheme="majorBidi" w:hAnsiTheme="majorBidi" w:cstheme="majorBidi"/>
                <w:sz w:val="20"/>
                <w:szCs w:val="20"/>
              </w:rPr>
            </w:pPr>
            <w:r w:rsidRPr="00903B01">
              <w:rPr>
                <w:rFonts w:asciiTheme="majorBidi" w:hAnsiTheme="majorBidi" w:cstheme="majorBidi"/>
                <w:sz w:val="20"/>
                <w:szCs w:val="20"/>
              </w:rPr>
              <w:t>No serious limitations</w:t>
            </w:r>
          </w:p>
        </w:tc>
        <w:tc>
          <w:tcPr>
            <w:tcW w:w="1560" w:type="dxa"/>
          </w:tcPr>
          <w:p w14:paraId="6F1953F7" w14:textId="5B7878D5" w:rsidR="008748C0" w:rsidRPr="00903B01" w:rsidRDefault="008748C0" w:rsidP="008748C0">
            <w:pPr>
              <w:jc w:val="center"/>
              <w:rPr>
                <w:rFonts w:asciiTheme="majorBidi" w:hAnsiTheme="majorBidi" w:cstheme="majorBidi"/>
                <w:sz w:val="20"/>
                <w:szCs w:val="20"/>
                <w:lang w:val="en-GB"/>
              </w:rPr>
            </w:pPr>
            <w:r>
              <w:rPr>
                <w:rFonts w:asciiTheme="majorBidi" w:hAnsiTheme="majorBidi" w:cstheme="majorBidi"/>
                <w:sz w:val="20"/>
                <w:szCs w:val="20"/>
              </w:rPr>
              <w:t>S</w:t>
            </w:r>
            <w:r w:rsidRPr="00903B01">
              <w:rPr>
                <w:rFonts w:asciiTheme="majorBidi" w:hAnsiTheme="majorBidi" w:cstheme="majorBidi"/>
                <w:sz w:val="20"/>
                <w:szCs w:val="20"/>
              </w:rPr>
              <w:t xml:space="preserve">erious </w:t>
            </w:r>
            <w:r>
              <w:rPr>
                <w:rFonts w:asciiTheme="majorBidi" w:hAnsiTheme="majorBidi" w:cstheme="majorBidi"/>
                <w:sz w:val="20"/>
                <w:szCs w:val="20"/>
              </w:rPr>
              <w:t>l</w:t>
            </w:r>
            <w:r w:rsidRPr="00903B01">
              <w:rPr>
                <w:rFonts w:asciiTheme="majorBidi" w:hAnsiTheme="majorBidi" w:cstheme="majorBidi"/>
                <w:sz w:val="20"/>
                <w:szCs w:val="20"/>
              </w:rPr>
              <w:t>imitations</w:t>
            </w:r>
          </w:p>
          <w:p w14:paraId="39B72790" w14:textId="77777777" w:rsidR="008748C0" w:rsidRPr="00D82F36" w:rsidRDefault="008748C0" w:rsidP="008748C0">
            <w:pPr>
              <w:jc w:val="center"/>
              <w:rPr>
                <w:rFonts w:asciiTheme="majorBidi" w:hAnsiTheme="majorBidi" w:cstheme="majorBidi"/>
                <w:sz w:val="20"/>
                <w:szCs w:val="20"/>
              </w:rPr>
            </w:pPr>
          </w:p>
        </w:tc>
        <w:tc>
          <w:tcPr>
            <w:tcW w:w="1275" w:type="dxa"/>
          </w:tcPr>
          <w:p w14:paraId="42758A77" w14:textId="77777777" w:rsidR="008748C0" w:rsidRPr="003D494F" w:rsidRDefault="008748C0" w:rsidP="008748C0">
            <w:pPr>
              <w:jc w:val="center"/>
              <w:rPr>
                <w:rFonts w:asciiTheme="majorBidi" w:hAnsiTheme="majorBidi" w:cstheme="majorBidi"/>
                <w:sz w:val="20"/>
                <w:szCs w:val="20"/>
              </w:rPr>
            </w:pPr>
            <w:r w:rsidRPr="003D494F">
              <w:rPr>
                <w:rFonts w:asciiTheme="majorBidi" w:hAnsiTheme="majorBidi" w:cstheme="majorBidi"/>
                <w:sz w:val="20"/>
                <w:szCs w:val="20"/>
              </w:rPr>
              <w:t>No serious limitations</w:t>
            </w:r>
          </w:p>
        </w:tc>
        <w:tc>
          <w:tcPr>
            <w:tcW w:w="1276" w:type="dxa"/>
          </w:tcPr>
          <w:p w14:paraId="324DD830" w14:textId="77777777" w:rsidR="008748C0" w:rsidRPr="00903B01" w:rsidRDefault="008748C0" w:rsidP="008748C0">
            <w:pPr>
              <w:jc w:val="center"/>
              <w:rPr>
                <w:rFonts w:asciiTheme="majorBidi" w:hAnsiTheme="majorBidi" w:cstheme="majorBidi"/>
                <w:sz w:val="20"/>
                <w:szCs w:val="20"/>
              </w:rPr>
            </w:pPr>
            <w:r w:rsidRPr="00903B01">
              <w:rPr>
                <w:rFonts w:asciiTheme="majorBidi" w:hAnsiTheme="majorBidi" w:cstheme="majorBidi"/>
                <w:sz w:val="20"/>
                <w:szCs w:val="20"/>
              </w:rPr>
              <w:t>No serious limitations</w:t>
            </w:r>
          </w:p>
        </w:tc>
        <w:tc>
          <w:tcPr>
            <w:tcW w:w="1701" w:type="dxa"/>
          </w:tcPr>
          <w:p w14:paraId="6F6B84EC" w14:textId="77777777" w:rsidR="008748C0" w:rsidRDefault="008748C0" w:rsidP="008748C0">
            <w:pPr>
              <w:jc w:val="center"/>
              <w:rPr>
                <w:rFonts w:asciiTheme="majorBidi" w:hAnsiTheme="majorBidi" w:cstheme="majorBidi"/>
                <w:sz w:val="20"/>
                <w:szCs w:val="20"/>
              </w:rPr>
            </w:pPr>
            <w:r>
              <w:rPr>
                <w:rFonts w:asciiTheme="majorBidi" w:hAnsiTheme="majorBidi" w:cstheme="majorBidi"/>
                <w:sz w:val="20"/>
                <w:szCs w:val="20"/>
              </w:rPr>
              <w:t>S</w:t>
            </w:r>
            <w:r w:rsidRPr="003D494F">
              <w:rPr>
                <w:rFonts w:asciiTheme="majorBidi" w:hAnsiTheme="majorBidi" w:cstheme="majorBidi"/>
                <w:sz w:val="20"/>
                <w:szCs w:val="20"/>
              </w:rPr>
              <w:t xml:space="preserve">erious </w:t>
            </w:r>
          </w:p>
          <w:p w14:paraId="0AD749A0" w14:textId="77777777" w:rsidR="008748C0" w:rsidRPr="003D494F" w:rsidRDefault="008748C0" w:rsidP="008748C0">
            <w:pPr>
              <w:jc w:val="center"/>
              <w:rPr>
                <w:rFonts w:asciiTheme="majorBidi" w:hAnsiTheme="majorBidi" w:cstheme="majorBidi"/>
                <w:sz w:val="20"/>
                <w:szCs w:val="20"/>
              </w:rPr>
            </w:pPr>
            <w:r w:rsidRPr="003D494F">
              <w:rPr>
                <w:rFonts w:asciiTheme="majorBidi" w:hAnsiTheme="majorBidi" w:cstheme="majorBidi"/>
                <w:sz w:val="20"/>
                <w:szCs w:val="20"/>
              </w:rPr>
              <w:t>limitations</w:t>
            </w:r>
          </w:p>
        </w:tc>
        <w:tc>
          <w:tcPr>
            <w:tcW w:w="1985" w:type="dxa"/>
          </w:tcPr>
          <w:p w14:paraId="00302438" w14:textId="3C1C7138" w:rsidR="008748C0" w:rsidRPr="00C51FFF" w:rsidRDefault="008748C0" w:rsidP="008748C0">
            <w:pPr>
              <w:jc w:val="center"/>
              <w:rPr>
                <w:rFonts w:ascii="Cambria Math" w:hAnsi="Cambria Math" w:cs="Cambria Math"/>
                <w:sz w:val="20"/>
                <w:szCs w:val="20"/>
                <w:u w:val="single"/>
                <w:lang w:val="en-GB"/>
              </w:rPr>
            </w:pPr>
            <w:r w:rsidRPr="00C51FFF">
              <w:rPr>
                <w:rFonts w:ascii="Cambria Math" w:hAnsi="Cambria Math" w:cs="Cambria Math"/>
                <w:sz w:val="20"/>
                <w:szCs w:val="20"/>
                <w:u w:val="single"/>
                <w:lang w:val="en-GB"/>
              </w:rPr>
              <w:t>⊕⊕</w:t>
            </w:r>
            <w:r w:rsidRPr="00C51FFF">
              <w:rPr>
                <w:rFonts w:ascii="MS Mincho" w:eastAsia="MS Mincho" w:hAnsi="MS Mincho" w:cs="MS Mincho" w:hint="eastAsia"/>
                <w:sz w:val="18"/>
                <w:szCs w:val="18"/>
                <w:u w:val="single"/>
                <w:lang w:val="en-GB"/>
              </w:rPr>
              <w:t>◯◯</w:t>
            </w:r>
            <w:r w:rsidRPr="00C51FFF">
              <w:rPr>
                <w:rFonts w:asciiTheme="majorBidi" w:hAnsiTheme="majorBidi" w:cstheme="majorBidi"/>
                <w:sz w:val="20"/>
                <w:szCs w:val="20"/>
                <w:u w:val="single"/>
                <w:lang w:val="en-GB"/>
              </w:rPr>
              <w:br/>
            </w:r>
            <w:r>
              <w:rPr>
                <w:rFonts w:asciiTheme="majorBidi" w:hAnsiTheme="majorBidi" w:cstheme="majorBidi"/>
                <w:sz w:val="20"/>
                <w:szCs w:val="20"/>
                <w:lang w:val="en-GB"/>
              </w:rPr>
              <w:t>L</w:t>
            </w:r>
            <w:r w:rsidRPr="00903B01">
              <w:rPr>
                <w:rFonts w:asciiTheme="majorBidi" w:hAnsiTheme="majorBidi" w:cstheme="majorBidi"/>
                <w:sz w:val="20"/>
                <w:szCs w:val="20"/>
                <w:lang w:val="en-GB"/>
              </w:rPr>
              <w:t>ow</w:t>
            </w:r>
          </w:p>
        </w:tc>
      </w:tr>
      <w:tr w:rsidR="008748C0" w:rsidRPr="002A537E" w14:paraId="3F28139E" w14:textId="77777777" w:rsidTr="00E17659">
        <w:trPr>
          <w:trHeight w:val="476"/>
          <w:jc w:val="center"/>
        </w:trPr>
        <w:tc>
          <w:tcPr>
            <w:tcW w:w="1560" w:type="dxa"/>
          </w:tcPr>
          <w:p w14:paraId="1F1E8EC9" w14:textId="77777777" w:rsidR="008748C0" w:rsidRPr="00434DB7" w:rsidRDefault="008748C0" w:rsidP="008748C0">
            <w:pPr>
              <w:rPr>
                <w:rFonts w:asciiTheme="majorBidi" w:hAnsiTheme="majorBidi" w:cstheme="majorBidi"/>
                <w:b/>
                <w:bCs/>
                <w:sz w:val="20"/>
                <w:szCs w:val="20"/>
                <w:lang w:val="en-GB"/>
              </w:rPr>
            </w:pPr>
            <w:r>
              <w:rPr>
                <w:rFonts w:asciiTheme="majorBidi" w:hAnsiTheme="majorBidi" w:cstheme="majorBidi"/>
                <w:b/>
                <w:bCs/>
                <w:sz w:val="20"/>
                <w:szCs w:val="20"/>
                <w:lang w:val="en-GB"/>
              </w:rPr>
              <w:t>Stress</w:t>
            </w:r>
          </w:p>
        </w:tc>
        <w:tc>
          <w:tcPr>
            <w:tcW w:w="1417" w:type="dxa"/>
          </w:tcPr>
          <w:p w14:paraId="7258700F" w14:textId="77777777" w:rsidR="008748C0" w:rsidRPr="00903B01" w:rsidRDefault="008748C0" w:rsidP="008748C0">
            <w:pPr>
              <w:jc w:val="center"/>
              <w:rPr>
                <w:rFonts w:asciiTheme="majorBidi" w:hAnsiTheme="majorBidi" w:cstheme="majorBidi"/>
                <w:sz w:val="20"/>
                <w:szCs w:val="20"/>
              </w:rPr>
            </w:pPr>
            <w:r w:rsidRPr="00903B01">
              <w:rPr>
                <w:rFonts w:asciiTheme="majorBidi" w:hAnsiTheme="majorBidi" w:cstheme="majorBidi"/>
                <w:sz w:val="20"/>
                <w:szCs w:val="20"/>
              </w:rPr>
              <w:t>No serious limitations</w:t>
            </w:r>
          </w:p>
        </w:tc>
        <w:tc>
          <w:tcPr>
            <w:tcW w:w="1560" w:type="dxa"/>
          </w:tcPr>
          <w:p w14:paraId="45CFF4BF" w14:textId="439131C7" w:rsidR="008748C0" w:rsidRPr="007378A1" w:rsidRDefault="008748C0" w:rsidP="008748C0">
            <w:pPr>
              <w:jc w:val="center"/>
              <w:rPr>
                <w:rFonts w:asciiTheme="majorBidi" w:hAnsiTheme="majorBidi" w:cstheme="majorBidi"/>
                <w:sz w:val="20"/>
                <w:szCs w:val="20"/>
                <w:lang w:val="en-GB"/>
              </w:rPr>
            </w:pPr>
            <w:r>
              <w:rPr>
                <w:rFonts w:asciiTheme="majorBidi" w:hAnsiTheme="majorBidi" w:cstheme="majorBidi"/>
                <w:sz w:val="20"/>
                <w:szCs w:val="20"/>
              </w:rPr>
              <w:t>S</w:t>
            </w:r>
            <w:r w:rsidRPr="00903B01">
              <w:rPr>
                <w:rFonts w:asciiTheme="majorBidi" w:hAnsiTheme="majorBidi" w:cstheme="majorBidi"/>
                <w:sz w:val="20"/>
                <w:szCs w:val="20"/>
              </w:rPr>
              <w:t xml:space="preserve">erious </w:t>
            </w:r>
            <w:r>
              <w:rPr>
                <w:rFonts w:asciiTheme="majorBidi" w:hAnsiTheme="majorBidi" w:cstheme="majorBidi"/>
                <w:sz w:val="20"/>
                <w:szCs w:val="20"/>
              </w:rPr>
              <w:t>l</w:t>
            </w:r>
            <w:r w:rsidRPr="00903B01">
              <w:rPr>
                <w:rFonts w:asciiTheme="majorBidi" w:hAnsiTheme="majorBidi" w:cstheme="majorBidi"/>
                <w:sz w:val="20"/>
                <w:szCs w:val="20"/>
              </w:rPr>
              <w:t>imitations</w:t>
            </w:r>
          </w:p>
        </w:tc>
        <w:tc>
          <w:tcPr>
            <w:tcW w:w="1275" w:type="dxa"/>
          </w:tcPr>
          <w:p w14:paraId="55ED229F" w14:textId="77777777" w:rsidR="008748C0" w:rsidRPr="003D494F" w:rsidRDefault="008748C0" w:rsidP="008748C0">
            <w:pPr>
              <w:jc w:val="center"/>
              <w:rPr>
                <w:rFonts w:asciiTheme="majorBidi" w:hAnsiTheme="majorBidi" w:cstheme="majorBidi"/>
                <w:sz w:val="20"/>
                <w:szCs w:val="20"/>
              </w:rPr>
            </w:pPr>
            <w:r w:rsidRPr="003D494F">
              <w:rPr>
                <w:rFonts w:asciiTheme="majorBidi" w:hAnsiTheme="majorBidi" w:cstheme="majorBidi"/>
                <w:sz w:val="20"/>
                <w:szCs w:val="20"/>
              </w:rPr>
              <w:t>No serious limitations</w:t>
            </w:r>
          </w:p>
        </w:tc>
        <w:tc>
          <w:tcPr>
            <w:tcW w:w="1276" w:type="dxa"/>
          </w:tcPr>
          <w:p w14:paraId="0556026F" w14:textId="77777777" w:rsidR="008748C0" w:rsidRPr="00903B01" w:rsidRDefault="008748C0" w:rsidP="008748C0">
            <w:pPr>
              <w:jc w:val="center"/>
              <w:rPr>
                <w:rFonts w:asciiTheme="majorBidi" w:hAnsiTheme="majorBidi" w:cstheme="majorBidi"/>
                <w:sz w:val="20"/>
                <w:szCs w:val="20"/>
              </w:rPr>
            </w:pPr>
            <w:r w:rsidRPr="00903B01">
              <w:rPr>
                <w:rFonts w:asciiTheme="majorBidi" w:hAnsiTheme="majorBidi" w:cstheme="majorBidi"/>
                <w:sz w:val="20"/>
                <w:szCs w:val="20"/>
              </w:rPr>
              <w:t>No serious limitations</w:t>
            </w:r>
          </w:p>
        </w:tc>
        <w:tc>
          <w:tcPr>
            <w:tcW w:w="1701" w:type="dxa"/>
          </w:tcPr>
          <w:p w14:paraId="4FA8198A" w14:textId="77777777" w:rsidR="008748C0" w:rsidRPr="00903B01" w:rsidRDefault="008748C0" w:rsidP="008748C0">
            <w:pPr>
              <w:jc w:val="center"/>
              <w:rPr>
                <w:rFonts w:asciiTheme="majorBidi" w:hAnsiTheme="majorBidi" w:cstheme="majorBidi"/>
                <w:sz w:val="20"/>
                <w:szCs w:val="20"/>
                <w:lang w:val="en-GB"/>
              </w:rPr>
            </w:pPr>
            <w:r w:rsidRPr="003D494F">
              <w:rPr>
                <w:rFonts w:asciiTheme="majorBidi" w:hAnsiTheme="majorBidi" w:cstheme="majorBidi"/>
                <w:sz w:val="20"/>
                <w:szCs w:val="20"/>
              </w:rPr>
              <w:t>No serious limitations</w:t>
            </w:r>
          </w:p>
        </w:tc>
        <w:tc>
          <w:tcPr>
            <w:tcW w:w="1985" w:type="dxa"/>
          </w:tcPr>
          <w:p w14:paraId="7EE8AC54" w14:textId="37F1C71E" w:rsidR="008748C0" w:rsidRPr="00C15F49" w:rsidRDefault="008748C0" w:rsidP="008748C0">
            <w:pPr>
              <w:jc w:val="center"/>
              <w:rPr>
                <w:rFonts w:ascii="Cambria Math" w:hAnsi="Cambria Math" w:cs="Cambria Math"/>
                <w:sz w:val="20"/>
                <w:szCs w:val="20"/>
                <w:u w:val="single"/>
                <w:lang w:val="en-GB"/>
              </w:rPr>
            </w:pPr>
            <w:r w:rsidRPr="00C51FFF">
              <w:rPr>
                <w:rFonts w:ascii="Cambria Math" w:hAnsi="Cambria Math" w:cs="Cambria Math"/>
                <w:sz w:val="20"/>
                <w:szCs w:val="20"/>
                <w:u w:val="single"/>
                <w:lang w:val="en-GB"/>
              </w:rPr>
              <w:t>⊕⊕⊕</w:t>
            </w:r>
            <w:r w:rsidRPr="00C51FFF">
              <w:rPr>
                <w:rFonts w:ascii="MS Mincho" w:eastAsia="MS Mincho" w:hAnsi="MS Mincho" w:cs="MS Mincho" w:hint="eastAsia"/>
                <w:sz w:val="18"/>
                <w:szCs w:val="18"/>
                <w:u w:val="single"/>
                <w:lang w:val="en-GB"/>
              </w:rPr>
              <w:t>◯</w:t>
            </w:r>
            <w:r w:rsidRPr="00C51FFF">
              <w:rPr>
                <w:rFonts w:asciiTheme="majorBidi" w:hAnsiTheme="majorBidi" w:cstheme="majorBidi"/>
                <w:sz w:val="20"/>
                <w:szCs w:val="20"/>
                <w:u w:val="single"/>
                <w:lang w:val="en-GB"/>
              </w:rPr>
              <w:br/>
            </w:r>
            <w:r>
              <w:rPr>
                <w:rFonts w:asciiTheme="majorBidi" w:hAnsiTheme="majorBidi" w:cstheme="majorBidi"/>
                <w:sz w:val="20"/>
                <w:szCs w:val="20"/>
                <w:lang w:val="en-GB"/>
              </w:rPr>
              <w:t>Moderate</w:t>
            </w:r>
          </w:p>
        </w:tc>
      </w:tr>
      <w:tr w:rsidR="0067488D" w:rsidRPr="00836861" w14:paraId="041785AC" w14:textId="77777777" w:rsidTr="00E17659">
        <w:trPr>
          <w:trHeight w:val="380"/>
          <w:jc w:val="center"/>
        </w:trPr>
        <w:tc>
          <w:tcPr>
            <w:tcW w:w="10774" w:type="dxa"/>
            <w:gridSpan w:val="7"/>
            <w:tcBorders>
              <w:top w:val="single" w:sz="4" w:space="0" w:color="auto"/>
            </w:tcBorders>
          </w:tcPr>
          <w:p w14:paraId="6495BAAB" w14:textId="77777777" w:rsidR="00836861" w:rsidRDefault="00836861" w:rsidP="008748C0">
            <w:pPr>
              <w:jc w:val="both"/>
              <w:rPr>
                <w:rFonts w:asciiTheme="majorBidi" w:hAnsiTheme="majorBidi" w:cstheme="majorBidi"/>
                <w:sz w:val="20"/>
                <w:szCs w:val="20"/>
                <w:rtl/>
                <w:lang w:val="en-GB"/>
              </w:rPr>
            </w:pPr>
          </w:p>
          <w:p w14:paraId="3CB4EDE7" w14:textId="7C18CEAD" w:rsidR="0067488D" w:rsidRPr="00836861" w:rsidRDefault="00836861" w:rsidP="00836861">
            <w:pPr>
              <w:jc w:val="both"/>
              <w:rPr>
                <w:rFonts w:asciiTheme="majorBidi" w:hAnsiTheme="majorBidi" w:cstheme="majorBidi"/>
                <w:sz w:val="20"/>
                <w:szCs w:val="20"/>
                <w:lang w:val="en-GB"/>
              </w:rPr>
            </w:pPr>
            <w:r>
              <w:rPr>
                <w:rFonts w:asciiTheme="majorBidi" w:hAnsiTheme="majorBidi" w:cstheme="majorBidi" w:hint="cs"/>
                <w:sz w:val="20"/>
                <w:szCs w:val="20"/>
                <w:rtl/>
                <w:lang w:val="en-GB"/>
              </w:rPr>
              <w:t>*</w:t>
            </w:r>
            <w:r w:rsidRPr="00836861">
              <w:rPr>
                <w:rFonts w:asciiTheme="majorBidi" w:hAnsiTheme="majorBidi" w:cstheme="majorBidi"/>
                <w:sz w:val="20"/>
                <w:szCs w:val="20"/>
                <w:lang w:val="en-GB"/>
              </w:rPr>
              <w:t xml:space="preserve">Downgrading was applied when concerns were identified, including methodological flaws (risk of bias), substantial heterogeneity across studies (inconsistency), differences in population, intervention, or outcomes (indirectness), wide confidence intervals or small sample sizes (imprecision), and evidence of </w:t>
            </w:r>
            <w:r w:rsidRPr="00836861">
              <w:t xml:space="preserve"> </w:t>
            </w:r>
            <w:r w:rsidRPr="00836861">
              <w:rPr>
                <w:rFonts w:asciiTheme="majorBidi" w:hAnsiTheme="majorBidi" w:cstheme="majorBidi"/>
                <w:sz w:val="20"/>
                <w:szCs w:val="20"/>
              </w:rPr>
              <w:t>publication bias</w:t>
            </w:r>
            <w:r w:rsidRPr="00836861">
              <w:rPr>
                <w:rFonts w:asciiTheme="majorBidi" w:hAnsiTheme="majorBidi" w:cstheme="majorBidi"/>
                <w:sz w:val="20"/>
                <w:szCs w:val="20"/>
                <w:lang w:val="en-GB"/>
              </w:rPr>
              <w:t xml:space="preserve"> or funnel plot asymmetry (publication bias). The overall certainty of evidence was determined based on the total number of downgrades across these domains.</w:t>
            </w:r>
          </w:p>
        </w:tc>
      </w:tr>
    </w:tbl>
    <w:p w14:paraId="6C797377" w14:textId="77777777" w:rsidR="0067488D" w:rsidRPr="00836861" w:rsidRDefault="0067488D">
      <w:pPr>
        <w:rPr>
          <w:rFonts w:asciiTheme="majorBidi" w:hAnsiTheme="majorBidi" w:cstheme="majorBidi"/>
        </w:rPr>
      </w:pPr>
    </w:p>
    <w:sectPr w:rsidR="0067488D" w:rsidRPr="008368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4EE"/>
    <w:rsid w:val="00340303"/>
    <w:rsid w:val="00343EC4"/>
    <w:rsid w:val="003D494F"/>
    <w:rsid w:val="00434DB7"/>
    <w:rsid w:val="004A0822"/>
    <w:rsid w:val="004E7FED"/>
    <w:rsid w:val="0057091E"/>
    <w:rsid w:val="005F5269"/>
    <w:rsid w:val="00612010"/>
    <w:rsid w:val="0067488D"/>
    <w:rsid w:val="00674AFE"/>
    <w:rsid w:val="007158D8"/>
    <w:rsid w:val="007378A1"/>
    <w:rsid w:val="00767648"/>
    <w:rsid w:val="00781C08"/>
    <w:rsid w:val="00811B8C"/>
    <w:rsid w:val="008257D2"/>
    <w:rsid w:val="00836861"/>
    <w:rsid w:val="0086587D"/>
    <w:rsid w:val="008748C0"/>
    <w:rsid w:val="00903B01"/>
    <w:rsid w:val="00957EC6"/>
    <w:rsid w:val="00967E6C"/>
    <w:rsid w:val="0098096B"/>
    <w:rsid w:val="009C7AE7"/>
    <w:rsid w:val="009F3111"/>
    <w:rsid w:val="00A057BB"/>
    <w:rsid w:val="00A461E5"/>
    <w:rsid w:val="00AD4C16"/>
    <w:rsid w:val="00C12087"/>
    <w:rsid w:val="00C15F49"/>
    <w:rsid w:val="00C643B3"/>
    <w:rsid w:val="00C83B26"/>
    <w:rsid w:val="00CB14EE"/>
    <w:rsid w:val="00D51CC8"/>
    <w:rsid w:val="00D82F36"/>
    <w:rsid w:val="00DF3643"/>
    <w:rsid w:val="00E35FD8"/>
    <w:rsid w:val="00E55D30"/>
    <w:rsid w:val="00EB63DC"/>
    <w:rsid w:val="00ED3B04"/>
    <w:rsid w:val="00F04621"/>
    <w:rsid w:val="00FA78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B518C"/>
  <w15:chartTrackingRefBased/>
  <w15:docId w15:val="{EF6C0A6B-E1FE-40F1-8AA7-86E8FDA07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91E"/>
    <w:rPr>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Grid1">
    <w:name w:val="Table Grid1"/>
    <w:basedOn w:val="Normaltabell"/>
    <w:next w:val="Tabellrutnt"/>
    <w:uiPriority w:val="39"/>
    <w:rsid w:val="00570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
    <w:name w:val="Table Grid"/>
    <w:basedOn w:val="Normaltabell"/>
    <w:uiPriority w:val="39"/>
    <w:rsid w:val="00570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186</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Moein</dc:creator>
  <cp:keywords/>
  <dc:description/>
  <cp:lastModifiedBy>Veronica Svärd</cp:lastModifiedBy>
  <cp:revision>2</cp:revision>
  <cp:lastPrinted>2026-01-28T10:20:00Z</cp:lastPrinted>
  <dcterms:created xsi:type="dcterms:W3CDTF">2026-09-24T20:50:00Z</dcterms:created>
  <dcterms:modified xsi:type="dcterms:W3CDTF">2026-09-24T20:50:00Z</dcterms:modified>
</cp:coreProperties>
</file>