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B4" w:rsidRPr="00142CCE" w:rsidRDefault="00CC7686" w:rsidP="00CC7686">
      <w:pPr>
        <w:pStyle w:val="Default"/>
        <w:ind w:left="-993" w:firstLine="284"/>
        <w:rPr>
          <w:snapToGrid w:val="0"/>
          <w:lang w:val="en-GB"/>
        </w:rPr>
      </w:pPr>
      <w:bookmarkStart w:id="0" w:name="_GoBack"/>
      <w:bookmarkEnd w:id="0"/>
      <w:proofErr w:type="gramStart"/>
      <w:r w:rsidRPr="00142CCE">
        <w:rPr>
          <w:b/>
          <w:snapToGrid w:val="0"/>
          <w:lang w:val="en-GB"/>
        </w:rPr>
        <w:t>Appendix 5.</w:t>
      </w:r>
      <w:proofErr w:type="gramEnd"/>
      <w:r w:rsidRPr="00142CCE">
        <w:rPr>
          <w:b/>
          <w:snapToGrid w:val="0"/>
          <w:lang w:val="en-GB"/>
        </w:rPr>
        <w:t xml:space="preserve"> </w:t>
      </w:r>
      <w:r w:rsidR="004E3B86" w:rsidRPr="00142CCE">
        <w:rPr>
          <w:snapToGrid w:val="0"/>
          <w:lang w:val="en-GB"/>
        </w:rPr>
        <w:t>E</w:t>
      </w:r>
      <w:r w:rsidR="004A6EA6" w:rsidRPr="00142CCE">
        <w:rPr>
          <w:snapToGrid w:val="0"/>
          <w:lang w:val="en-GB"/>
        </w:rPr>
        <w:t xml:space="preserve">vidence table </w:t>
      </w:r>
      <w:r w:rsidR="00B55346" w:rsidRPr="00142CCE">
        <w:rPr>
          <w:snapToGrid w:val="0"/>
          <w:lang w:val="en-GB"/>
        </w:rPr>
        <w:t xml:space="preserve">for </w:t>
      </w:r>
      <w:r w:rsidRPr="00142CCE">
        <w:rPr>
          <w:snapToGrid w:val="0"/>
          <w:lang w:val="en-GB"/>
        </w:rPr>
        <w:t xml:space="preserve">protein intake and </w:t>
      </w:r>
      <w:r w:rsidR="00B55346" w:rsidRPr="00142CCE">
        <w:rPr>
          <w:snapToGrid w:val="0"/>
          <w:lang w:val="en-GB"/>
        </w:rPr>
        <w:t xml:space="preserve">outcome </w:t>
      </w:r>
      <w:r w:rsidRPr="00142CCE">
        <w:rPr>
          <w:snapToGrid w:val="0"/>
          <w:lang w:val="en-GB"/>
        </w:rPr>
        <w:t>puberty</w:t>
      </w:r>
      <w:r w:rsidR="002A08FB" w:rsidRPr="00142CCE">
        <w:rPr>
          <w:snapToGrid w:val="0"/>
          <w:lang w:val="en-GB"/>
        </w:rPr>
        <w:t xml:space="preserve"> (</w:t>
      </w:r>
      <w:r w:rsidR="009B74E8" w:rsidRPr="00142CCE">
        <w:rPr>
          <w:snapToGrid w:val="0"/>
          <w:lang w:val="en-GB"/>
        </w:rPr>
        <w:t xml:space="preserve">4 </w:t>
      </w:r>
      <w:r w:rsidR="002A08FB" w:rsidRPr="00142CCE">
        <w:rPr>
          <w:snapToGrid w:val="0"/>
          <w:lang w:val="en-GB"/>
        </w:rPr>
        <w:t>cohort</w:t>
      </w:r>
      <w:r w:rsidR="000B5C00">
        <w:rPr>
          <w:snapToGrid w:val="0"/>
          <w:lang w:val="en-GB"/>
        </w:rPr>
        <w:t xml:space="preserve"> studies</w:t>
      </w:r>
      <w:r w:rsidRPr="00142CCE">
        <w:rPr>
          <w:snapToGrid w:val="0"/>
          <w:lang w:val="en-GB"/>
        </w:rPr>
        <w:t>)</w:t>
      </w:r>
    </w:p>
    <w:p w:rsidR="00CC7686" w:rsidRPr="00142CCE" w:rsidRDefault="00CC7686" w:rsidP="00CC7686">
      <w:pPr>
        <w:pStyle w:val="Default"/>
        <w:ind w:left="-993" w:firstLine="284"/>
        <w:rPr>
          <w:snapToGrid w:val="0"/>
          <w:lang w:val="en-GB"/>
        </w:rPr>
      </w:pPr>
    </w:p>
    <w:tbl>
      <w:tblPr>
        <w:tblpPr w:leftFromText="141" w:rightFromText="141" w:vertAnchor="page" w:horzAnchor="margin" w:tblpXSpec="center" w:tblpY="2131"/>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676"/>
        <w:gridCol w:w="1065"/>
        <w:gridCol w:w="1342"/>
        <w:gridCol w:w="1256"/>
        <w:gridCol w:w="1316"/>
        <w:gridCol w:w="1074"/>
        <w:gridCol w:w="1071"/>
        <w:gridCol w:w="1134"/>
        <w:gridCol w:w="2268"/>
        <w:gridCol w:w="1276"/>
        <w:gridCol w:w="888"/>
      </w:tblGrid>
      <w:tr w:rsidR="00CC7686" w:rsidRPr="002929D0" w:rsidTr="00142CCE">
        <w:trPr>
          <w:trHeight w:val="3680"/>
        </w:trPr>
        <w:tc>
          <w:tcPr>
            <w:tcW w:w="1089" w:type="dxa"/>
          </w:tcPr>
          <w:p w:rsidR="000B5C00" w:rsidRDefault="000B5C00" w:rsidP="000B5C00">
            <w:pPr>
              <w:pStyle w:val="Default"/>
              <w:rPr>
                <w:b/>
                <w:sz w:val="20"/>
                <w:lang w:val="en-US"/>
              </w:rPr>
            </w:pPr>
            <w:r>
              <w:rPr>
                <w:b/>
                <w:sz w:val="20"/>
                <w:lang w:val="en-US"/>
              </w:rPr>
              <w:t>Author</w:t>
            </w:r>
            <w:r>
              <w:rPr>
                <w:b/>
                <w:sz w:val="20"/>
                <w:lang w:val="en-US"/>
              </w:rPr>
              <w:br/>
              <w:t>(</w:t>
            </w:r>
            <w:r>
              <w:rPr>
                <w:b/>
                <w:sz w:val="18"/>
                <w:lang w:val="en-US"/>
              </w:rPr>
              <w:t>alphabetical order</w:t>
            </w:r>
            <w:r>
              <w:rPr>
                <w:b/>
                <w:sz w:val="20"/>
                <w:lang w:val="en-US"/>
              </w:rPr>
              <w:t>), year (ref.nr)</w:t>
            </w:r>
          </w:p>
          <w:p w:rsidR="000B5C00" w:rsidRDefault="000B5C00" w:rsidP="000B5C00">
            <w:pPr>
              <w:pStyle w:val="Default"/>
              <w:rPr>
                <w:b/>
                <w:snapToGrid w:val="0"/>
                <w:sz w:val="20"/>
                <w:szCs w:val="20"/>
                <w:lang w:val="en-GB"/>
              </w:rPr>
            </w:pPr>
            <w:r w:rsidRPr="00425DFA">
              <w:rPr>
                <w:b/>
                <w:snapToGrid w:val="0"/>
                <w:sz w:val="20"/>
                <w:szCs w:val="20"/>
                <w:lang w:val="en-GB"/>
              </w:rPr>
              <w:t>Country</w:t>
            </w:r>
          </w:p>
          <w:p w:rsidR="000B5C00" w:rsidRPr="00425DFA" w:rsidRDefault="000B5C00" w:rsidP="000B5C00">
            <w:pPr>
              <w:pStyle w:val="Default"/>
              <w:rPr>
                <w:b/>
                <w:snapToGrid w:val="0"/>
                <w:sz w:val="20"/>
                <w:szCs w:val="20"/>
                <w:lang w:val="en-GB"/>
              </w:rPr>
            </w:pPr>
            <w:r w:rsidRPr="00425DFA">
              <w:rPr>
                <w:b/>
                <w:snapToGrid w:val="0"/>
                <w:sz w:val="20"/>
                <w:szCs w:val="20"/>
                <w:lang w:val="en-GB"/>
              </w:rPr>
              <w:t xml:space="preserve">Study design </w:t>
            </w:r>
          </w:p>
          <w:p w:rsidR="00CC7686" w:rsidRPr="00425DFA" w:rsidRDefault="000B5C00" w:rsidP="000B5C00">
            <w:pPr>
              <w:pStyle w:val="Default"/>
              <w:rPr>
                <w:b/>
                <w:snapToGrid w:val="0"/>
                <w:sz w:val="20"/>
                <w:szCs w:val="20"/>
                <w:lang w:val="en-GB"/>
              </w:rPr>
            </w:pPr>
            <w:r w:rsidRPr="00425DFA">
              <w:rPr>
                <w:snapToGrid w:val="0"/>
                <w:sz w:val="20"/>
                <w:szCs w:val="20"/>
                <w:lang w:val="en-GB"/>
              </w:rPr>
              <w:t>(RCT, CT, cohort, case control etc.)</w:t>
            </w:r>
          </w:p>
        </w:tc>
        <w:tc>
          <w:tcPr>
            <w:tcW w:w="1676"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 xml:space="preserve">Population, </w:t>
            </w:r>
          </w:p>
          <w:p w:rsidR="00CC7686" w:rsidRPr="00425DFA" w:rsidRDefault="00CC7686" w:rsidP="00CC7686">
            <w:pPr>
              <w:pStyle w:val="Default"/>
              <w:rPr>
                <w:snapToGrid w:val="0"/>
                <w:sz w:val="20"/>
                <w:szCs w:val="20"/>
                <w:lang w:val="en-GB"/>
              </w:rPr>
            </w:pPr>
            <w:r w:rsidRPr="00425DFA">
              <w:rPr>
                <w:b/>
                <w:snapToGrid w:val="0"/>
                <w:sz w:val="20"/>
                <w:szCs w:val="20"/>
                <w:lang w:val="en-GB"/>
              </w:rPr>
              <w:t xml:space="preserve">subject characteristics, </w:t>
            </w:r>
            <w:r w:rsidRPr="00425DFA">
              <w:rPr>
                <w:snapToGrid w:val="0"/>
                <w:sz w:val="20"/>
                <w:szCs w:val="20"/>
                <w:lang w:val="en-GB"/>
              </w:rPr>
              <w:t xml:space="preserve">Inclusion/exclusion criteria </w:t>
            </w:r>
          </w:p>
          <w:p w:rsidR="00CC7686" w:rsidRPr="00425DFA" w:rsidRDefault="00CC7686" w:rsidP="00CC7686">
            <w:pPr>
              <w:pStyle w:val="Default"/>
              <w:rPr>
                <w:snapToGrid w:val="0"/>
                <w:sz w:val="20"/>
                <w:szCs w:val="20"/>
                <w:lang w:val="en-GB"/>
              </w:rPr>
            </w:pPr>
            <w:r w:rsidRPr="00425DFA">
              <w:rPr>
                <w:snapToGrid w:val="0"/>
                <w:sz w:val="20"/>
                <w:szCs w:val="20"/>
                <w:lang w:val="en-GB"/>
              </w:rPr>
              <w:t xml:space="preserve">Setting, </w:t>
            </w:r>
          </w:p>
          <w:p w:rsidR="00CC7686" w:rsidRPr="00425DFA" w:rsidRDefault="00CC7686" w:rsidP="00CC7686">
            <w:pPr>
              <w:pStyle w:val="Default"/>
              <w:rPr>
                <w:snapToGrid w:val="0"/>
                <w:sz w:val="20"/>
                <w:szCs w:val="20"/>
                <w:lang w:val="en-GB"/>
              </w:rPr>
            </w:pPr>
            <w:r w:rsidRPr="00425DFA">
              <w:rPr>
                <w:snapToGrid w:val="0"/>
                <w:sz w:val="20"/>
                <w:szCs w:val="20"/>
                <w:lang w:val="en-GB"/>
              </w:rPr>
              <w:t>No at baseline, Male/Female, Age, Ethnicity of the subjects</w:t>
            </w:r>
            <w:r>
              <w:rPr>
                <w:snapToGrid w:val="0"/>
                <w:sz w:val="20"/>
                <w:szCs w:val="20"/>
                <w:lang w:val="en-GB"/>
              </w:rPr>
              <w:t>, Anthropometry, Location</w:t>
            </w:r>
          </w:p>
        </w:tc>
        <w:tc>
          <w:tcPr>
            <w:tcW w:w="1065"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Outcome measures</w:t>
            </w:r>
          </w:p>
          <w:p w:rsidR="00CC7686" w:rsidRPr="00425DFA" w:rsidRDefault="00CC7686" w:rsidP="00CC7686">
            <w:pPr>
              <w:pStyle w:val="Default"/>
              <w:rPr>
                <w:snapToGrid w:val="0"/>
                <w:sz w:val="20"/>
                <w:szCs w:val="20"/>
                <w:lang w:val="en-GB"/>
              </w:rPr>
            </w:pPr>
          </w:p>
          <w:p w:rsidR="00CC7686" w:rsidRPr="00425DFA" w:rsidRDefault="00CC7686" w:rsidP="00CC7686">
            <w:pPr>
              <w:pStyle w:val="Default"/>
              <w:rPr>
                <w:snapToGrid w:val="0"/>
                <w:sz w:val="20"/>
                <w:szCs w:val="20"/>
                <w:lang w:val="en-GB"/>
              </w:rPr>
            </w:pPr>
            <w:r w:rsidRPr="00425DFA">
              <w:rPr>
                <w:snapToGrid w:val="0"/>
                <w:sz w:val="20"/>
                <w:szCs w:val="20"/>
                <w:lang w:val="en-GB"/>
              </w:rPr>
              <w:t>Disease, biological measures</w:t>
            </w:r>
          </w:p>
          <w:p w:rsidR="00CC7686" w:rsidRPr="00425DFA" w:rsidRDefault="00CC7686" w:rsidP="00CC7686">
            <w:pPr>
              <w:pStyle w:val="Default"/>
              <w:rPr>
                <w:snapToGrid w:val="0"/>
                <w:color w:val="FF0000"/>
                <w:sz w:val="20"/>
                <w:szCs w:val="20"/>
                <w:lang w:val="en-GB"/>
              </w:rPr>
            </w:pPr>
          </w:p>
        </w:tc>
        <w:tc>
          <w:tcPr>
            <w:tcW w:w="1342"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Intervention/exposure</w:t>
            </w:r>
          </w:p>
        </w:tc>
        <w:tc>
          <w:tcPr>
            <w:tcW w:w="1256"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Time between baseline exposure and outcome assessment</w:t>
            </w:r>
          </w:p>
        </w:tc>
        <w:tc>
          <w:tcPr>
            <w:tcW w:w="1316"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Dietary assessment method</w:t>
            </w:r>
          </w:p>
          <w:p w:rsidR="00CC7686" w:rsidRPr="00425DFA" w:rsidRDefault="00CC7686" w:rsidP="00CC7686">
            <w:pPr>
              <w:pStyle w:val="Default"/>
              <w:rPr>
                <w:snapToGrid w:val="0"/>
                <w:sz w:val="20"/>
                <w:szCs w:val="20"/>
                <w:lang w:val="en-GB"/>
              </w:rPr>
            </w:pPr>
          </w:p>
          <w:p w:rsidR="00CC7686" w:rsidRPr="00425DFA" w:rsidRDefault="00CC7686" w:rsidP="00CC7686">
            <w:pPr>
              <w:pStyle w:val="Default"/>
              <w:rPr>
                <w:snapToGrid w:val="0"/>
                <w:sz w:val="20"/>
                <w:szCs w:val="20"/>
                <w:lang w:val="en-GB"/>
              </w:rPr>
            </w:pPr>
            <w:r w:rsidRPr="00425DFA">
              <w:rPr>
                <w:snapToGrid w:val="0"/>
                <w:sz w:val="20"/>
                <w:szCs w:val="20"/>
                <w:lang w:val="en-GB"/>
              </w:rPr>
              <w:t>FFQ, food record</w:t>
            </w:r>
          </w:p>
          <w:p w:rsidR="00CC7686" w:rsidRPr="00425DFA" w:rsidRDefault="00CC7686" w:rsidP="00CC7686">
            <w:pPr>
              <w:pStyle w:val="Default"/>
              <w:rPr>
                <w:snapToGrid w:val="0"/>
                <w:sz w:val="20"/>
                <w:szCs w:val="20"/>
                <w:lang w:val="en-GB"/>
              </w:rPr>
            </w:pPr>
          </w:p>
          <w:p w:rsidR="00CC7686" w:rsidRPr="00425DFA" w:rsidRDefault="00CC7686" w:rsidP="00CC7686">
            <w:pPr>
              <w:pStyle w:val="Default"/>
              <w:rPr>
                <w:snapToGrid w:val="0"/>
                <w:sz w:val="20"/>
                <w:szCs w:val="20"/>
                <w:lang w:val="en-GB"/>
              </w:rPr>
            </w:pPr>
            <w:r w:rsidRPr="00425DFA">
              <w:rPr>
                <w:b/>
                <w:snapToGrid w:val="0"/>
                <w:sz w:val="20"/>
                <w:szCs w:val="20"/>
                <w:lang w:val="en-GB"/>
              </w:rPr>
              <w:t>Internal validation</w:t>
            </w:r>
            <w:r w:rsidRPr="00425DFA">
              <w:rPr>
                <w:snapToGrid w:val="0"/>
                <w:sz w:val="20"/>
                <w:szCs w:val="20"/>
                <w:lang w:val="en-GB"/>
              </w:rPr>
              <w:t xml:space="preserve"> y/n</w:t>
            </w:r>
          </w:p>
          <w:p w:rsidR="00CC7686" w:rsidRPr="00425DFA" w:rsidRDefault="00CC7686" w:rsidP="00CC7686">
            <w:pPr>
              <w:pStyle w:val="Default"/>
              <w:rPr>
                <w:snapToGrid w:val="0"/>
                <w:color w:val="FF0000"/>
                <w:sz w:val="20"/>
                <w:szCs w:val="20"/>
                <w:lang w:val="en-GB"/>
              </w:rPr>
            </w:pPr>
          </w:p>
          <w:p w:rsidR="00CC7686" w:rsidRPr="00425DFA" w:rsidRDefault="00CC7686" w:rsidP="00CC7686">
            <w:pPr>
              <w:pStyle w:val="Default"/>
              <w:rPr>
                <w:snapToGrid w:val="0"/>
                <w:color w:val="FF0000"/>
                <w:sz w:val="20"/>
                <w:szCs w:val="20"/>
                <w:lang w:val="en-GB"/>
              </w:rPr>
            </w:pPr>
            <w:r w:rsidRPr="00425DFA">
              <w:rPr>
                <w:snapToGrid w:val="0"/>
                <w:color w:val="FF0000"/>
                <w:sz w:val="20"/>
                <w:szCs w:val="20"/>
                <w:lang w:val="en-GB"/>
              </w:rPr>
              <w:t>see separate table</w:t>
            </w:r>
            <w:r w:rsidR="00203CA0">
              <w:rPr>
                <w:snapToGrid w:val="0"/>
                <w:color w:val="FF0000"/>
                <w:sz w:val="20"/>
                <w:szCs w:val="20"/>
                <w:lang w:val="en-GB"/>
              </w:rPr>
              <w:t xml:space="preserve"> below</w:t>
            </w:r>
            <w:r w:rsidRPr="00425DFA">
              <w:rPr>
                <w:snapToGrid w:val="0"/>
                <w:color w:val="FF0000"/>
                <w:sz w:val="20"/>
                <w:szCs w:val="20"/>
                <w:lang w:val="en-GB"/>
              </w:rPr>
              <w:t xml:space="preserve"> for more details</w:t>
            </w:r>
          </w:p>
        </w:tc>
        <w:tc>
          <w:tcPr>
            <w:tcW w:w="1074"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No of subjects analysed</w:t>
            </w:r>
          </w:p>
        </w:tc>
        <w:tc>
          <w:tcPr>
            <w:tcW w:w="1071"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Intervention</w:t>
            </w:r>
          </w:p>
          <w:p w:rsidR="00CC7686" w:rsidRPr="00425DFA" w:rsidRDefault="00CC7686" w:rsidP="00CC7686">
            <w:pPr>
              <w:pStyle w:val="Default"/>
              <w:rPr>
                <w:snapToGrid w:val="0"/>
                <w:sz w:val="20"/>
                <w:szCs w:val="20"/>
                <w:lang w:val="en-GB"/>
              </w:rPr>
            </w:pPr>
            <w:r w:rsidRPr="00425DFA">
              <w:rPr>
                <w:snapToGrid w:val="0"/>
                <w:sz w:val="20"/>
                <w:szCs w:val="20"/>
                <w:lang w:val="en-GB"/>
              </w:rPr>
              <w:t>Intervention (I)</w:t>
            </w:r>
          </w:p>
          <w:p w:rsidR="00CC7686" w:rsidRPr="00425DFA" w:rsidRDefault="00CC7686" w:rsidP="00CC7686">
            <w:pPr>
              <w:pStyle w:val="Default"/>
              <w:rPr>
                <w:snapToGrid w:val="0"/>
                <w:sz w:val="20"/>
                <w:szCs w:val="20"/>
                <w:lang w:val="en-GB"/>
              </w:rPr>
            </w:pPr>
            <w:r w:rsidRPr="00425DFA">
              <w:rPr>
                <w:snapToGrid w:val="0"/>
                <w:sz w:val="20"/>
                <w:szCs w:val="20"/>
                <w:lang w:val="en-GB"/>
              </w:rPr>
              <w:t>(dose interval, duration)</w:t>
            </w:r>
          </w:p>
          <w:p w:rsidR="00CC7686" w:rsidRPr="00425DFA" w:rsidRDefault="00CC7686" w:rsidP="00CC7686">
            <w:pPr>
              <w:pStyle w:val="Default"/>
              <w:rPr>
                <w:snapToGrid w:val="0"/>
                <w:sz w:val="20"/>
                <w:szCs w:val="20"/>
                <w:lang w:val="en-GB"/>
              </w:rPr>
            </w:pPr>
            <w:r w:rsidRPr="00425DFA">
              <w:rPr>
                <w:snapToGrid w:val="0"/>
                <w:sz w:val="20"/>
                <w:szCs w:val="20"/>
                <w:lang w:val="en-GB"/>
              </w:rPr>
              <w:t xml:space="preserve">Control (C) (active, placebo, usual care </w:t>
            </w:r>
            <w:proofErr w:type="spellStart"/>
            <w:r w:rsidRPr="00425DFA">
              <w:rPr>
                <w:snapToGrid w:val="0"/>
                <w:sz w:val="20"/>
                <w:szCs w:val="20"/>
                <w:lang w:val="en-GB"/>
              </w:rPr>
              <w:t>etc</w:t>
            </w:r>
            <w:proofErr w:type="spellEnd"/>
            <w:r w:rsidRPr="00425DFA">
              <w:rPr>
                <w:snapToGrid w:val="0"/>
                <w:sz w:val="20"/>
                <w:szCs w:val="20"/>
                <w:lang w:val="en-GB"/>
              </w:rPr>
              <w:t>), compliance, achieved dietary change, adherence to dietary targets, actual dietary change</w:t>
            </w:r>
          </w:p>
        </w:tc>
        <w:tc>
          <w:tcPr>
            <w:tcW w:w="1134" w:type="dxa"/>
          </w:tcPr>
          <w:p w:rsidR="00CC7686" w:rsidRPr="00425DFA" w:rsidRDefault="00CC7686" w:rsidP="00CC7686">
            <w:pPr>
              <w:pStyle w:val="Default"/>
              <w:rPr>
                <w:snapToGrid w:val="0"/>
                <w:sz w:val="20"/>
                <w:szCs w:val="20"/>
                <w:lang w:val="en-GB"/>
              </w:rPr>
            </w:pPr>
            <w:r w:rsidRPr="00425DFA">
              <w:rPr>
                <w:b/>
                <w:snapToGrid w:val="0"/>
                <w:sz w:val="20"/>
                <w:szCs w:val="20"/>
                <w:lang w:val="en-GB"/>
              </w:rPr>
              <w:t>Follow- up period, drop-out rate</w:t>
            </w:r>
          </w:p>
          <w:p w:rsidR="00CC7686" w:rsidRPr="00425DFA" w:rsidRDefault="00CC7686" w:rsidP="00CC7686">
            <w:pPr>
              <w:pStyle w:val="Default"/>
              <w:rPr>
                <w:snapToGrid w:val="0"/>
                <w:sz w:val="20"/>
                <w:szCs w:val="20"/>
                <w:lang w:val="en-GB"/>
              </w:rPr>
            </w:pPr>
            <w:r w:rsidRPr="00425DFA">
              <w:rPr>
                <w:snapToGrid w:val="0"/>
                <w:sz w:val="20"/>
                <w:szCs w:val="20"/>
                <w:lang w:val="en-GB"/>
              </w:rPr>
              <w:t>(from baseline to follow-up, or from end of intervention to follow-up)</w:t>
            </w:r>
          </w:p>
          <w:p w:rsidR="00CC7686" w:rsidRPr="00425DFA" w:rsidRDefault="00CC7686" w:rsidP="00CC7686">
            <w:pPr>
              <w:pStyle w:val="Default"/>
              <w:rPr>
                <w:snapToGrid w:val="0"/>
                <w:sz w:val="20"/>
                <w:szCs w:val="20"/>
                <w:lang w:val="en-GB"/>
              </w:rPr>
            </w:pPr>
            <w:r w:rsidRPr="00425DFA">
              <w:rPr>
                <w:snapToGrid w:val="0"/>
                <w:sz w:val="20"/>
                <w:szCs w:val="20"/>
                <w:lang w:val="en-GB"/>
              </w:rPr>
              <w:t>Drop out (%)</w:t>
            </w:r>
          </w:p>
        </w:tc>
        <w:tc>
          <w:tcPr>
            <w:tcW w:w="2268"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Results</w:t>
            </w:r>
          </w:p>
          <w:p w:rsidR="00CC7686" w:rsidRPr="00425DFA" w:rsidRDefault="00CC7686" w:rsidP="00CC7686">
            <w:pPr>
              <w:pStyle w:val="Default"/>
              <w:rPr>
                <w:snapToGrid w:val="0"/>
                <w:sz w:val="20"/>
                <w:szCs w:val="20"/>
                <w:lang w:val="en-GB"/>
              </w:rPr>
            </w:pPr>
            <w:r w:rsidRPr="00425DFA">
              <w:rPr>
                <w:snapToGrid w:val="0"/>
                <w:sz w:val="20"/>
                <w:szCs w:val="20"/>
                <w:lang w:val="en-GB"/>
              </w:rPr>
              <w:t>Results (I, C)</w:t>
            </w:r>
          </w:p>
          <w:p w:rsidR="00CC7686" w:rsidRPr="00425DFA" w:rsidRDefault="00CC7686" w:rsidP="00CC7686">
            <w:pPr>
              <w:pStyle w:val="Default"/>
              <w:rPr>
                <w:snapToGrid w:val="0"/>
                <w:sz w:val="20"/>
                <w:szCs w:val="20"/>
                <w:lang w:val="en-GB"/>
              </w:rPr>
            </w:pPr>
            <w:r w:rsidRPr="00425DFA">
              <w:rPr>
                <w:snapToGrid w:val="0"/>
                <w:sz w:val="20"/>
                <w:szCs w:val="20"/>
                <w:lang w:val="en-GB"/>
              </w:rPr>
              <w:t xml:space="preserve">(Absolute difference, RR, OR, p-value, confidence interval, sensitivity, specificity, observer reliability?, </w:t>
            </w:r>
            <w:proofErr w:type="spellStart"/>
            <w:r w:rsidRPr="00425DFA">
              <w:rPr>
                <w:snapToGrid w:val="0"/>
                <w:sz w:val="20"/>
                <w:szCs w:val="20"/>
                <w:lang w:val="en-GB"/>
              </w:rPr>
              <w:t>etc</w:t>
            </w:r>
            <w:proofErr w:type="spellEnd"/>
            <w:r w:rsidRPr="00425DFA">
              <w:rPr>
                <w:snapToGrid w:val="0"/>
                <w:sz w:val="20"/>
                <w:szCs w:val="20"/>
                <w:lang w:val="en-GB"/>
              </w:rPr>
              <w:t>)</w:t>
            </w:r>
          </w:p>
        </w:tc>
        <w:tc>
          <w:tcPr>
            <w:tcW w:w="1276" w:type="dxa"/>
          </w:tcPr>
          <w:p w:rsidR="00CC7686" w:rsidRPr="00425DFA" w:rsidRDefault="00CC7686" w:rsidP="00CC7686">
            <w:pPr>
              <w:pStyle w:val="Default"/>
              <w:rPr>
                <w:b/>
                <w:snapToGrid w:val="0"/>
                <w:sz w:val="20"/>
                <w:szCs w:val="20"/>
                <w:lang w:val="en-GB"/>
              </w:rPr>
            </w:pPr>
            <w:r>
              <w:rPr>
                <w:b/>
                <w:snapToGrid w:val="0"/>
                <w:sz w:val="20"/>
                <w:szCs w:val="20"/>
                <w:lang w:val="en-GB"/>
              </w:rPr>
              <w:t>Confounders adjusted for</w:t>
            </w:r>
          </w:p>
        </w:tc>
        <w:tc>
          <w:tcPr>
            <w:tcW w:w="888" w:type="dxa"/>
          </w:tcPr>
          <w:p w:rsidR="00CC7686" w:rsidRPr="00425DFA" w:rsidRDefault="00CC7686" w:rsidP="00CC7686">
            <w:pPr>
              <w:pStyle w:val="Default"/>
              <w:rPr>
                <w:b/>
                <w:snapToGrid w:val="0"/>
                <w:sz w:val="20"/>
                <w:szCs w:val="20"/>
                <w:lang w:val="en-GB"/>
              </w:rPr>
            </w:pPr>
            <w:r w:rsidRPr="00425DFA">
              <w:rPr>
                <w:b/>
                <w:snapToGrid w:val="0"/>
                <w:sz w:val="20"/>
                <w:szCs w:val="20"/>
                <w:lang w:val="en-GB"/>
              </w:rPr>
              <w:t>Study quality and relevance, Comments</w:t>
            </w:r>
          </w:p>
          <w:p w:rsidR="00CC7686" w:rsidRPr="00425DFA" w:rsidRDefault="00CC7686" w:rsidP="00CC7686">
            <w:pPr>
              <w:pStyle w:val="Default"/>
              <w:rPr>
                <w:snapToGrid w:val="0"/>
                <w:sz w:val="20"/>
                <w:szCs w:val="20"/>
                <w:lang w:val="en-GB"/>
              </w:rPr>
            </w:pPr>
            <w:r w:rsidRPr="00425DFA">
              <w:rPr>
                <w:snapToGrid w:val="0"/>
                <w:sz w:val="20"/>
                <w:szCs w:val="20"/>
                <w:lang w:val="en-GB"/>
              </w:rPr>
              <w:t>A-C</w:t>
            </w:r>
          </w:p>
        </w:tc>
      </w:tr>
      <w:tr w:rsidR="00CC7686" w:rsidRPr="002929D0" w:rsidTr="00142CCE">
        <w:trPr>
          <w:trHeight w:val="522"/>
        </w:trPr>
        <w:tc>
          <w:tcPr>
            <w:tcW w:w="1089" w:type="dxa"/>
          </w:tcPr>
          <w:p w:rsidR="00CC7686" w:rsidRPr="00CC7686" w:rsidRDefault="00CC7686" w:rsidP="00CC7686">
            <w:pPr>
              <w:pStyle w:val="Default"/>
              <w:spacing w:before="60"/>
              <w:rPr>
                <w:snapToGrid w:val="0"/>
                <w:sz w:val="18"/>
                <w:szCs w:val="18"/>
                <w:lang w:val="en-GB"/>
              </w:rPr>
            </w:pPr>
            <w:proofErr w:type="spellStart"/>
            <w:r w:rsidRPr="00CC7686">
              <w:rPr>
                <w:snapToGrid w:val="0"/>
                <w:sz w:val="18"/>
                <w:szCs w:val="18"/>
                <w:lang w:val="en-GB"/>
              </w:rPr>
              <w:t>Berkey</w:t>
            </w:r>
            <w:proofErr w:type="spellEnd"/>
            <w:r w:rsidRPr="00CC7686">
              <w:rPr>
                <w:snapToGrid w:val="0"/>
                <w:sz w:val="18"/>
                <w:szCs w:val="18"/>
                <w:lang w:val="en-GB"/>
              </w:rPr>
              <w: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2000</w:t>
            </w:r>
          </w:p>
          <w:p w:rsidR="000B5C00" w:rsidRDefault="000B5C00" w:rsidP="00CC7686">
            <w:pPr>
              <w:pStyle w:val="Default"/>
              <w:spacing w:before="60"/>
              <w:rPr>
                <w:snapToGrid w:val="0"/>
                <w:sz w:val="18"/>
                <w:szCs w:val="18"/>
                <w:lang w:val="en-GB"/>
              </w:rPr>
            </w:pPr>
            <w:r>
              <w:rPr>
                <w:snapToGrid w:val="0"/>
                <w:sz w:val="18"/>
                <w:szCs w:val="18"/>
                <w:lang w:val="en-GB"/>
              </w:rPr>
              <w:t>(53)</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USA</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The Harvard Longitudinal  Cohort Study (started 1930s-1940s)</w:t>
            </w:r>
          </w:p>
          <w:p w:rsidR="00CC7686" w:rsidRPr="00CC7686" w:rsidRDefault="00CC7686" w:rsidP="00CC7686">
            <w:pPr>
              <w:pStyle w:val="Default"/>
              <w:spacing w:before="60"/>
              <w:rPr>
                <w:snapToGrid w:val="0"/>
                <w:sz w:val="18"/>
                <w:szCs w:val="18"/>
                <w:lang w:val="en-GB"/>
              </w:rPr>
            </w:pPr>
          </w:p>
        </w:tc>
        <w:tc>
          <w:tcPr>
            <w:tcW w:w="167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 xml:space="preserve">Inclusion: Caucasian, likely to remain near Boston, committed to </w:t>
            </w:r>
            <w:proofErr w:type="spellStart"/>
            <w:r w:rsidRPr="00CC7686">
              <w:rPr>
                <w:snapToGrid w:val="0"/>
                <w:sz w:val="18"/>
                <w:szCs w:val="18"/>
                <w:lang w:val="en-GB"/>
              </w:rPr>
              <w:t>longterm</w:t>
            </w:r>
            <w:proofErr w:type="spellEnd"/>
            <w:r w:rsidRPr="00CC7686">
              <w:rPr>
                <w:snapToGrid w:val="0"/>
                <w:sz w:val="18"/>
                <w:szCs w:val="18"/>
                <w:lang w:val="en-GB"/>
              </w:rPr>
              <w:t xml:space="preserve"> study.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Exclusion: gross defects, premature.</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67 girls followed from utero to 18 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Weight, height semi-annually 0-11y, annually 11-18 y.</w:t>
            </w:r>
          </w:p>
        </w:tc>
        <w:tc>
          <w:tcPr>
            <w:tcW w:w="1065" w:type="dxa"/>
          </w:tcPr>
          <w:p w:rsidR="00CC7686" w:rsidRPr="00CC7686" w:rsidRDefault="00CC7686" w:rsidP="00CC7686">
            <w:pPr>
              <w:rPr>
                <w:sz w:val="18"/>
                <w:szCs w:val="18"/>
                <w:lang w:val="en-GB"/>
              </w:rPr>
            </w:pPr>
            <w:r w:rsidRPr="00CC7686">
              <w:rPr>
                <w:sz w:val="18"/>
                <w:szCs w:val="18"/>
                <w:lang w:val="en-GB"/>
              </w:rPr>
              <w:t>Age at menarche, peak height growth velocity, peak growth velocity.</w:t>
            </w:r>
          </w:p>
        </w:tc>
        <w:tc>
          <w:tcPr>
            <w:tcW w:w="1342"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Dietary intake (kcal/d, animal protein g/d, vegetable protein g/d, total fat g/d, BMI) averaged over multiyear periods [1-2, 3-5, 6-8 y + 1 and 2 y before peak growth.</w:t>
            </w:r>
          </w:p>
          <w:p w:rsidR="00CC7686" w:rsidRPr="00CC7686" w:rsidRDefault="00CC7686" w:rsidP="00CC7686">
            <w:pPr>
              <w:pStyle w:val="Default"/>
              <w:spacing w:before="60"/>
              <w:rPr>
                <w:snapToGrid w:val="0"/>
                <w:sz w:val="18"/>
                <w:szCs w:val="18"/>
                <w:lang w:val="en-GB"/>
              </w:rPr>
            </w:pPr>
          </w:p>
        </w:tc>
        <w:tc>
          <w:tcPr>
            <w:tcW w:w="125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Mean age at menarche 12.83±1.09 y</w:t>
            </w:r>
          </w:p>
        </w:tc>
        <w:tc>
          <w:tcPr>
            <w:tcW w:w="131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Dietary history covering previous 6 mo. (This group at Harvard invented the method and they have at least one paper where they thoroughly discuss the pros and cons of the method)</w:t>
            </w:r>
          </w:p>
        </w:tc>
        <w:tc>
          <w:tcPr>
            <w:tcW w:w="1074"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67 F</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(+ 50 not included due to not complete data until 18 y)</w:t>
            </w:r>
          </w:p>
        </w:tc>
        <w:tc>
          <w:tcPr>
            <w:tcW w:w="1071"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NA</w:t>
            </w:r>
          </w:p>
        </w:tc>
        <w:tc>
          <w:tcPr>
            <w:tcW w:w="1134"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0%</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Only those with complete data included (the 50 with incomplete data had similar birth, length, and head- and </w:t>
            </w:r>
            <w:r w:rsidRPr="00CC7686">
              <w:rPr>
                <w:snapToGrid w:val="0"/>
                <w:sz w:val="18"/>
                <w:szCs w:val="18"/>
                <w:lang w:val="en-GB"/>
              </w:rPr>
              <w:lastRenderedPageBreak/>
              <w:t>chest circumference.</w:t>
            </w:r>
          </w:p>
        </w:tc>
        <w:tc>
          <w:tcPr>
            <w:tcW w:w="2268"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 xml:space="preserve">For </w:t>
            </w:r>
            <w:r w:rsidRPr="00CC7686">
              <w:rPr>
                <w:i/>
                <w:snapToGrid w:val="0"/>
                <w:sz w:val="18"/>
                <w:szCs w:val="18"/>
                <w:lang w:val="en-GB"/>
              </w:rPr>
              <w:t>peak growth velocity</w:t>
            </w:r>
            <w:r w:rsidRPr="00CC7686">
              <w:rPr>
                <w:snapToGrid w:val="0"/>
                <w:sz w:val="18"/>
                <w:szCs w:val="18"/>
                <w:lang w:val="en-GB"/>
              </w:rPr>
              <w:t xml:space="preserve"> the same three factors emerged in all age periods; more calories, more animal protein and lower BMI were consistently associated with higher peak growth velocity (factors closer to puberty more important).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Timing of puberty was predicted by protein intake and height. Higher animal protein (energy adjusted) </w:t>
            </w:r>
            <w:r w:rsidRPr="00CC7686">
              <w:rPr>
                <w:snapToGrid w:val="0"/>
                <w:sz w:val="18"/>
                <w:szCs w:val="18"/>
                <w:lang w:val="en-GB"/>
              </w:rPr>
              <w:lastRenderedPageBreak/>
              <w:t>intake and less vegetable protein at 3-5 y had earlier menarche (+1 SD animal protein intake gave 0.63 y earlier menarche than -1SD, and peak height growth was +0.6 cm/y)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Higher dietary fat intake at 1-2 y associated with earlier peak growth (+1 SD fat intake gave 0.63 y earlier peak growth velocity than -1SD) and higher calorie intake at 1-2 y gave higher peak height velocity (+1 SD calorie intake gave +1.11 cm/y than -1SD)</w:t>
            </w:r>
          </w:p>
          <w:p w:rsidR="00CC7686" w:rsidRPr="00CC7686" w:rsidRDefault="00CC7686" w:rsidP="00CC7686">
            <w:pPr>
              <w:pStyle w:val="Default"/>
              <w:spacing w:before="60"/>
              <w:rPr>
                <w:snapToGrid w:val="0"/>
                <w:sz w:val="18"/>
                <w:szCs w:val="18"/>
                <w:lang w:val="en-GB"/>
              </w:rPr>
            </w:pPr>
            <w:proofErr w:type="gramStart"/>
            <w:r w:rsidRPr="00CC7686">
              <w:rPr>
                <w:snapToGrid w:val="0"/>
                <w:sz w:val="18"/>
                <w:szCs w:val="18"/>
                <w:lang w:val="en-GB"/>
              </w:rPr>
              <w:t>and</w:t>
            </w:r>
            <w:proofErr w:type="gramEnd"/>
            <w:r w:rsidRPr="00CC7686">
              <w:rPr>
                <w:snapToGrid w:val="0"/>
                <w:sz w:val="18"/>
                <w:szCs w:val="18"/>
                <w:lang w:val="en-GB"/>
              </w:rPr>
              <w:t xml:space="preserve"> higher animal protein intake at 6-8 y had earlier peak growth.</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Later age at menarche associated with lower age at peak growth (r=0.81, p&lt;0.05) and lower peak growth velocity (r=-0.41, p&lt;0.05)</w:t>
            </w:r>
          </w:p>
        </w:tc>
        <w:tc>
          <w:tcPr>
            <w:tcW w:w="127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Dietary intake and growth at younger ages were included in all models. (No other confounders included as far as I can tell)</w:t>
            </w:r>
          </w:p>
        </w:tc>
        <w:tc>
          <w:tcPr>
            <w:tcW w:w="888"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B</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Drop-out rate high (43%)</w:t>
            </w:r>
          </w:p>
        </w:tc>
      </w:tr>
      <w:tr w:rsidR="00CC7686" w:rsidRPr="00225D59" w:rsidTr="00142CCE">
        <w:trPr>
          <w:trHeight w:val="522"/>
        </w:trPr>
        <w:tc>
          <w:tcPr>
            <w:tcW w:w="1089" w:type="dxa"/>
          </w:tcPr>
          <w:p w:rsidR="00CC7686" w:rsidRPr="00CC7686" w:rsidRDefault="00CC7686" w:rsidP="00CC7686">
            <w:pPr>
              <w:pStyle w:val="Default"/>
              <w:spacing w:before="60"/>
              <w:rPr>
                <w:snapToGrid w:val="0"/>
                <w:sz w:val="18"/>
                <w:szCs w:val="18"/>
                <w:lang w:val="en-GB"/>
              </w:rPr>
            </w:pPr>
            <w:proofErr w:type="spellStart"/>
            <w:r w:rsidRPr="00CC7686">
              <w:rPr>
                <w:snapToGrid w:val="0"/>
                <w:sz w:val="18"/>
                <w:szCs w:val="18"/>
                <w:lang w:val="en-GB"/>
              </w:rPr>
              <w:lastRenderedPageBreak/>
              <w:t>Günther</w:t>
            </w:r>
            <w:proofErr w:type="spellEnd"/>
            <w:r w:rsidRPr="00CC7686">
              <w:rPr>
                <w:snapToGrid w:val="0"/>
                <w:sz w:val="18"/>
                <w:szCs w:val="18"/>
                <w:lang w:val="en-GB"/>
              </w:rPr>
              <w: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2010</w:t>
            </w:r>
          </w:p>
          <w:p w:rsidR="00CC7686" w:rsidRPr="00CC7686" w:rsidRDefault="000B5C00" w:rsidP="00CC7686">
            <w:pPr>
              <w:pStyle w:val="Default"/>
              <w:rPr>
                <w:snapToGrid w:val="0"/>
                <w:sz w:val="18"/>
                <w:szCs w:val="18"/>
                <w:lang w:val="en-GB"/>
              </w:rPr>
            </w:pPr>
            <w:r>
              <w:rPr>
                <w:snapToGrid w:val="0"/>
                <w:sz w:val="18"/>
                <w:szCs w:val="18"/>
                <w:lang w:val="en-GB"/>
              </w:rPr>
              <w:t>(54)</w:t>
            </w:r>
            <w:r w:rsidR="00CC7686" w:rsidRPr="00CC7686">
              <w:rPr>
                <w:snapToGrid w:val="0"/>
                <w:sz w:val="18"/>
                <w:szCs w:val="18"/>
                <w:lang w:val="en-GB"/>
              </w:rPr>
              <w:t xml:space="preserve"> Germany/ DONALD</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Prospective cohort</w:t>
            </w:r>
          </w:p>
        </w:tc>
        <w:tc>
          <w:tcPr>
            <w:tcW w:w="167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Inclusion basic: Gestational age 37-42 w, singleton, birth weight ≥2500g</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Inclusion this study: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1) Height </w:t>
            </w:r>
            <w:proofErr w:type="spellStart"/>
            <w:r w:rsidRPr="00CC7686">
              <w:rPr>
                <w:snapToGrid w:val="0"/>
                <w:sz w:val="18"/>
                <w:szCs w:val="18"/>
                <w:lang w:val="en-GB"/>
              </w:rPr>
              <w:t>measurments</w:t>
            </w:r>
            <w:proofErr w:type="spellEnd"/>
            <w:r w:rsidRPr="00CC7686">
              <w:rPr>
                <w:snapToGrid w:val="0"/>
                <w:sz w:val="18"/>
                <w:szCs w:val="18"/>
                <w:lang w:val="en-GB"/>
              </w:rPr>
              <w:t xml:space="preserve"> from 6 and 13 y + ≥ 5 </w:t>
            </w:r>
            <w:proofErr w:type="spellStart"/>
            <w:r w:rsidRPr="00CC7686">
              <w:rPr>
                <w:snapToGrid w:val="0"/>
                <w:sz w:val="18"/>
                <w:szCs w:val="18"/>
                <w:lang w:val="en-GB"/>
              </w:rPr>
              <w:t>measurments</w:t>
            </w:r>
            <w:proofErr w:type="spellEnd"/>
            <w:r w:rsidRPr="00CC7686">
              <w:rPr>
                <w:snapToGrid w:val="0"/>
                <w:sz w:val="18"/>
                <w:szCs w:val="18"/>
                <w:lang w:val="en-GB"/>
              </w:rPr>
              <w:t xml:space="preserve"> between these ages</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2) Plausible dietary records from 12 </w:t>
            </w:r>
            <w:proofErr w:type="spellStart"/>
            <w:r w:rsidRPr="00CC7686">
              <w:rPr>
                <w:snapToGrid w:val="0"/>
                <w:sz w:val="18"/>
                <w:szCs w:val="18"/>
                <w:lang w:val="en-GB"/>
              </w:rPr>
              <w:t>mo</w:t>
            </w:r>
            <w:proofErr w:type="spellEnd"/>
            <w:r w:rsidRPr="00CC7686">
              <w:rPr>
                <w:snapToGrid w:val="0"/>
                <w:sz w:val="18"/>
                <w:szCs w:val="18"/>
                <w:lang w:val="en-GB"/>
              </w:rPr>
              <w:t xml:space="preserve">, 18-24 </w:t>
            </w:r>
            <w:proofErr w:type="spellStart"/>
            <w:proofErr w:type="gramStart"/>
            <w:r w:rsidRPr="00CC7686">
              <w:rPr>
                <w:snapToGrid w:val="0"/>
                <w:sz w:val="18"/>
                <w:szCs w:val="18"/>
                <w:lang w:val="en-GB"/>
              </w:rPr>
              <w:t>mo</w:t>
            </w:r>
            <w:proofErr w:type="spellEnd"/>
            <w:proofErr w:type="gramEnd"/>
            <w:r w:rsidRPr="00CC7686">
              <w:rPr>
                <w:snapToGrid w:val="0"/>
                <w:sz w:val="18"/>
                <w:szCs w:val="18"/>
                <w:lang w:val="en-GB"/>
              </w:rPr>
              <w:t xml:space="preserve"> (at </w:t>
            </w:r>
            <w:r w:rsidRPr="00CC7686">
              <w:rPr>
                <w:snapToGrid w:val="0"/>
                <w:sz w:val="18"/>
                <w:szCs w:val="18"/>
                <w:lang w:val="en-GB"/>
              </w:rPr>
              <w:lastRenderedPageBreak/>
              <w:t>least 1 of 2), 3-4 y (at least 1 of 2), 5-6 y (at least 1 of 2).</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3) info on all relevant confounders</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Setting Dortmund, Germany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N=112 (55 M, 57 F)</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12 </w:t>
            </w:r>
            <w:proofErr w:type="spellStart"/>
            <w:r w:rsidRPr="00CC7686">
              <w:rPr>
                <w:snapToGrid w:val="0"/>
                <w:sz w:val="18"/>
                <w:szCs w:val="18"/>
                <w:lang w:val="en-GB"/>
              </w:rPr>
              <w:t>mo</w:t>
            </w:r>
            <w:proofErr w:type="spellEnd"/>
            <w:r w:rsidRPr="00CC7686">
              <w:rPr>
                <w:snapToGrid w:val="0"/>
                <w:sz w:val="18"/>
                <w:szCs w:val="18"/>
                <w:lang w:val="en-GB"/>
              </w:rPr>
              <w:t xml:space="preserve"> through puberty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White Germans.</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Weight, length/height, BMI (all converted to SD-scores), skinfold thickness (biceps, triceps, subscapular, </w:t>
            </w:r>
            <w:proofErr w:type="spellStart"/>
            <w:r w:rsidRPr="00CC7686">
              <w:rPr>
                <w:snapToGrid w:val="0"/>
                <w:sz w:val="18"/>
                <w:szCs w:val="18"/>
                <w:lang w:val="en-GB"/>
              </w:rPr>
              <w:t>suprailiac</w:t>
            </w:r>
            <w:proofErr w:type="spellEnd"/>
            <w:r w:rsidRPr="00CC7686">
              <w:rPr>
                <w:snapToGrid w:val="0"/>
                <w:sz w:val="18"/>
                <w:szCs w:val="18"/>
                <w:lang w:val="en-GB"/>
              </w:rPr>
              <w:t>), body density, % body fat (%BF), fat mass index (FMI), FMI SD-score,</w:t>
            </w:r>
          </w:p>
          <w:p w:rsidR="00CC7686" w:rsidRPr="00CC7686" w:rsidRDefault="00CC7686" w:rsidP="00CC7686">
            <w:pPr>
              <w:pStyle w:val="Default"/>
              <w:spacing w:before="60"/>
              <w:rPr>
                <w:snapToGrid w:val="0"/>
                <w:sz w:val="18"/>
                <w:szCs w:val="18"/>
                <w:lang w:val="en-GB"/>
              </w:rPr>
            </w:pPr>
          </w:p>
        </w:tc>
        <w:tc>
          <w:tcPr>
            <w:tcW w:w="1065"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Timing of puberty;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1) Age at take-off of pubertal growth spurt (ATO)</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2) Age at peak height velocity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3) Menarche/voice break</w:t>
            </w:r>
          </w:p>
        </w:tc>
        <w:tc>
          <w:tcPr>
            <w:tcW w:w="1342"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Protein intake at 12 </w:t>
            </w:r>
            <w:proofErr w:type="spellStart"/>
            <w:r w:rsidRPr="00CC7686">
              <w:rPr>
                <w:snapToGrid w:val="0"/>
                <w:sz w:val="18"/>
                <w:szCs w:val="18"/>
                <w:lang w:val="en-GB"/>
              </w:rPr>
              <w:t>mo</w:t>
            </w:r>
            <w:proofErr w:type="spellEnd"/>
            <w:r w:rsidRPr="00CC7686">
              <w:rPr>
                <w:snapToGrid w:val="0"/>
                <w:sz w:val="18"/>
                <w:szCs w:val="18"/>
                <w:lang w:val="en-GB"/>
              </w:rPr>
              <w:t xml:space="preserve">, 18-24 </w:t>
            </w:r>
            <w:proofErr w:type="spellStart"/>
            <w:r w:rsidRPr="00CC7686">
              <w:rPr>
                <w:snapToGrid w:val="0"/>
                <w:sz w:val="18"/>
                <w:szCs w:val="18"/>
                <w:lang w:val="en-GB"/>
              </w:rPr>
              <w:t>mo</w:t>
            </w:r>
            <w:proofErr w:type="spellEnd"/>
            <w:r w:rsidRPr="00CC7686">
              <w:rPr>
                <w:snapToGrid w:val="0"/>
                <w:sz w:val="18"/>
                <w:szCs w:val="18"/>
                <w:lang w:val="en-GB"/>
              </w:rPr>
              <w:t>, 3-4 y, 5-6 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Q1. Is protein intake at 12 and/or 18-24 </w:t>
            </w:r>
            <w:proofErr w:type="spellStart"/>
            <w:proofErr w:type="gramStart"/>
            <w:r w:rsidRPr="00CC7686">
              <w:rPr>
                <w:snapToGrid w:val="0"/>
                <w:sz w:val="18"/>
                <w:szCs w:val="18"/>
                <w:lang w:val="en-GB"/>
              </w:rPr>
              <w:t>mo</w:t>
            </w:r>
            <w:proofErr w:type="spellEnd"/>
            <w:proofErr w:type="gramEnd"/>
            <w:r w:rsidRPr="00CC7686">
              <w:rPr>
                <w:snapToGrid w:val="0"/>
                <w:sz w:val="18"/>
                <w:szCs w:val="18"/>
                <w:lang w:val="en-GB"/>
              </w:rPr>
              <w:t xml:space="preserve"> related to pubertal timing, or is diet in later childhood more important?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Q2. Can the </w:t>
            </w:r>
            <w:r w:rsidRPr="00CC7686">
              <w:rPr>
                <w:snapToGrid w:val="0"/>
                <w:sz w:val="18"/>
                <w:szCs w:val="18"/>
                <w:lang w:val="en-GB"/>
              </w:rPr>
              <w:lastRenderedPageBreak/>
              <w:t xml:space="preserve">protein source (animal, vegetable) be of importance? </w:t>
            </w:r>
          </w:p>
        </w:tc>
        <w:tc>
          <w:tcPr>
            <w:tcW w:w="125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Outcome at mean 13 y</w:t>
            </w:r>
          </w:p>
        </w:tc>
        <w:tc>
          <w:tcPr>
            <w:tcW w:w="131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3-d weighed records at 12 </w:t>
            </w:r>
            <w:proofErr w:type="spellStart"/>
            <w:r w:rsidRPr="00CC7686">
              <w:rPr>
                <w:snapToGrid w:val="0"/>
                <w:sz w:val="18"/>
                <w:szCs w:val="18"/>
                <w:lang w:val="en-GB"/>
              </w:rPr>
              <w:t>mo</w:t>
            </w:r>
            <w:proofErr w:type="spellEnd"/>
            <w:r w:rsidRPr="00CC7686">
              <w:rPr>
                <w:snapToGrid w:val="0"/>
                <w:sz w:val="18"/>
                <w:szCs w:val="18"/>
                <w:lang w:val="en-GB"/>
              </w:rPr>
              <w:t xml:space="preserve">, 18 </w:t>
            </w:r>
            <w:proofErr w:type="spellStart"/>
            <w:r w:rsidRPr="00CC7686">
              <w:rPr>
                <w:snapToGrid w:val="0"/>
                <w:sz w:val="18"/>
                <w:szCs w:val="18"/>
                <w:lang w:val="en-GB"/>
              </w:rPr>
              <w:t>mo</w:t>
            </w:r>
            <w:proofErr w:type="spellEnd"/>
            <w:r w:rsidRPr="00CC7686">
              <w:rPr>
                <w:snapToGrid w:val="0"/>
                <w:sz w:val="18"/>
                <w:szCs w:val="18"/>
                <w:lang w:val="en-GB"/>
              </w:rPr>
              <w:t xml:space="preserve">, 24 </w:t>
            </w:r>
            <w:proofErr w:type="spellStart"/>
            <w:proofErr w:type="gramStart"/>
            <w:r w:rsidRPr="00CC7686">
              <w:rPr>
                <w:snapToGrid w:val="0"/>
                <w:sz w:val="18"/>
                <w:szCs w:val="18"/>
                <w:lang w:val="en-GB"/>
              </w:rPr>
              <w:t>mo</w:t>
            </w:r>
            <w:proofErr w:type="spellEnd"/>
            <w:proofErr w:type="gramEnd"/>
            <w:r w:rsidRPr="00CC7686">
              <w:rPr>
                <w:snapToGrid w:val="0"/>
                <w:sz w:val="18"/>
                <w:szCs w:val="18"/>
                <w:lang w:val="en-GB"/>
              </w:rPr>
              <w:t>, 3y, 4y, 5y, 6 y.</w:t>
            </w:r>
          </w:p>
          <w:p w:rsidR="00CC7686" w:rsidRPr="00CC7686" w:rsidRDefault="00CC7686" w:rsidP="00CC7686">
            <w:pPr>
              <w:pStyle w:val="Default"/>
              <w:spacing w:before="60"/>
              <w:rPr>
                <w:snapToGrid w:val="0"/>
                <w:sz w:val="18"/>
                <w:szCs w:val="18"/>
                <w:lang w:val="en-GB"/>
              </w:rPr>
            </w:pPr>
            <w:proofErr w:type="spellStart"/>
            <w:r w:rsidRPr="00CC7686">
              <w:rPr>
                <w:snapToGrid w:val="0"/>
                <w:sz w:val="18"/>
                <w:szCs w:val="18"/>
                <w:lang w:val="en-GB"/>
              </w:rPr>
              <w:t>Semiquantitative</w:t>
            </w:r>
            <w:proofErr w:type="spellEnd"/>
            <w:r w:rsidRPr="00CC7686">
              <w:rPr>
                <w:snapToGrid w:val="0"/>
                <w:sz w:val="18"/>
                <w:szCs w:val="18"/>
                <w:lang w:val="en-GB"/>
              </w:rPr>
              <w:t xml:space="preserve"> recording allowed if weighing not possible.</w:t>
            </w:r>
          </w:p>
          <w:p w:rsidR="00CC7686" w:rsidRPr="00CC7686" w:rsidRDefault="00CC7686" w:rsidP="00CC7686">
            <w:pPr>
              <w:pStyle w:val="Default"/>
              <w:spacing w:before="60"/>
              <w:rPr>
                <w:snapToGrid w:val="0"/>
                <w:sz w:val="18"/>
                <w:szCs w:val="18"/>
                <w:lang w:val="en-GB"/>
              </w:rPr>
            </w:pPr>
            <w:proofErr w:type="spellStart"/>
            <w:r w:rsidRPr="00CC7686">
              <w:rPr>
                <w:snapToGrid w:val="0"/>
                <w:sz w:val="18"/>
                <w:szCs w:val="18"/>
                <w:lang w:val="en-GB"/>
              </w:rPr>
              <w:t>Shofield</w:t>
            </w:r>
            <w:proofErr w:type="spellEnd"/>
            <w:r w:rsidRPr="00CC7686">
              <w:rPr>
                <w:snapToGrid w:val="0"/>
                <w:sz w:val="18"/>
                <w:szCs w:val="18"/>
                <w:lang w:val="en-GB"/>
              </w:rPr>
              <w:t xml:space="preserve"> equation (not describer here, but in previous study light </w:t>
            </w:r>
            <w:r w:rsidRPr="00CC7686">
              <w:rPr>
                <w:snapToGrid w:val="0"/>
                <w:sz w:val="18"/>
                <w:szCs w:val="18"/>
                <w:lang w:val="en-GB"/>
              </w:rPr>
              <w:lastRenderedPageBreak/>
              <w:t>PAL used as standard, cut-off 0.97 as suggested as suitable for 1-5y)</w:t>
            </w:r>
          </w:p>
        </w:tc>
        <w:tc>
          <w:tcPr>
            <w:tcW w:w="1074"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112 (55 M, 57 F)</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57 children had collected urine samples for urinary nitrogen excretion (for validating dietary data)</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92 had data </w:t>
            </w:r>
            <w:r w:rsidRPr="00CC7686">
              <w:rPr>
                <w:snapToGrid w:val="0"/>
                <w:sz w:val="18"/>
                <w:szCs w:val="18"/>
                <w:lang w:val="en-GB"/>
              </w:rPr>
              <w:lastRenderedPageBreak/>
              <w:t>on age at menarche/voice break</w:t>
            </w:r>
          </w:p>
          <w:p w:rsidR="00CC7686" w:rsidRPr="00CC7686" w:rsidRDefault="00CC7686" w:rsidP="00CC7686">
            <w:pPr>
              <w:pStyle w:val="Default"/>
              <w:spacing w:before="60"/>
              <w:rPr>
                <w:snapToGrid w:val="0"/>
                <w:sz w:val="18"/>
                <w:szCs w:val="18"/>
                <w:lang w:val="en-GB"/>
              </w:rPr>
            </w:pPr>
          </w:p>
        </w:tc>
        <w:tc>
          <w:tcPr>
            <w:tcW w:w="1071"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NA</w:t>
            </w:r>
          </w:p>
        </w:tc>
        <w:tc>
          <w:tcPr>
            <w:tcW w:w="1134"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0%</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Only those with complete data included</w:t>
            </w:r>
          </w:p>
        </w:tc>
        <w:tc>
          <w:tcPr>
            <w:tcW w:w="2268"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Higher animal protein intake (</w:t>
            </w:r>
            <w:proofErr w:type="gramStart"/>
            <w:r w:rsidRPr="00CC7686">
              <w:rPr>
                <w:snapToGrid w:val="0"/>
                <w:sz w:val="18"/>
                <w:szCs w:val="18"/>
                <w:lang w:val="en-GB"/>
              </w:rPr>
              <w:t>E%</w:t>
            </w:r>
            <w:proofErr w:type="gramEnd"/>
            <w:r w:rsidRPr="00CC7686">
              <w:rPr>
                <w:snapToGrid w:val="0"/>
                <w:sz w:val="18"/>
                <w:szCs w:val="18"/>
                <w:lang w:val="en-GB"/>
              </w:rPr>
              <w:t xml:space="preserve">) at 5-6 y was associated with earlier puberty. The highest </w:t>
            </w:r>
            <w:proofErr w:type="spellStart"/>
            <w:r w:rsidRPr="00CC7686">
              <w:rPr>
                <w:snapToGrid w:val="0"/>
                <w:sz w:val="18"/>
                <w:szCs w:val="18"/>
                <w:lang w:val="en-GB"/>
              </w:rPr>
              <w:t>tertile</w:t>
            </w:r>
            <w:proofErr w:type="spellEnd"/>
            <w:r w:rsidRPr="00CC7686">
              <w:rPr>
                <w:snapToGrid w:val="0"/>
                <w:sz w:val="18"/>
                <w:szCs w:val="18"/>
                <w:lang w:val="en-GB"/>
              </w:rPr>
              <w:t xml:space="preserve"> of intake had ATO 0.6 y earlier than the lowest </w:t>
            </w:r>
            <w:proofErr w:type="spellStart"/>
            <w:r w:rsidRPr="00CC7686">
              <w:rPr>
                <w:snapToGrid w:val="0"/>
                <w:sz w:val="18"/>
                <w:szCs w:val="18"/>
                <w:lang w:val="en-GB"/>
              </w:rPr>
              <w:t>tertile</w:t>
            </w:r>
            <w:proofErr w:type="spellEnd"/>
            <w:r w:rsidRPr="00CC7686">
              <w:rPr>
                <w:snapToGrid w:val="0"/>
                <w:sz w:val="18"/>
                <w:szCs w:val="18"/>
                <w:lang w:val="en-GB"/>
              </w:rPr>
              <w:t xml:space="preserve"> (p=0.048). Similar tendency at 3-4 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Vegetable protein intake (</w:t>
            </w:r>
            <w:proofErr w:type="gramStart"/>
            <w:r w:rsidRPr="00CC7686">
              <w:rPr>
                <w:snapToGrid w:val="0"/>
                <w:sz w:val="18"/>
                <w:szCs w:val="18"/>
                <w:lang w:val="en-GB"/>
              </w:rPr>
              <w:t>E%</w:t>
            </w:r>
            <w:proofErr w:type="gramEnd"/>
            <w:r w:rsidRPr="00CC7686">
              <w:rPr>
                <w:snapToGrid w:val="0"/>
                <w:sz w:val="18"/>
                <w:szCs w:val="18"/>
                <w:lang w:val="en-GB"/>
              </w:rPr>
              <w:t>) was associated with a later ATO.</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Protein intake from cow milk and dairy products at age 5-6 y (but not meat) was associated with an </w:t>
            </w:r>
            <w:r w:rsidRPr="00CC7686">
              <w:rPr>
                <w:snapToGrid w:val="0"/>
                <w:sz w:val="18"/>
                <w:szCs w:val="18"/>
                <w:lang w:val="en-GB"/>
              </w:rPr>
              <w:lastRenderedPageBreak/>
              <w:t xml:space="preserve">earlier ATO [mean ATO, 95% CI; </w:t>
            </w:r>
            <w:proofErr w:type="spellStart"/>
            <w:r w:rsidRPr="00CC7686">
              <w:rPr>
                <w:snapToGrid w:val="0"/>
                <w:sz w:val="18"/>
                <w:szCs w:val="18"/>
                <w:lang w:val="en-GB"/>
              </w:rPr>
              <w:t>tertile</w:t>
            </w:r>
            <w:proofErr w:type="spellEnd"/>
            <w:r w:rsidRPr="00CC7686">
              <w:rPr>
                <w:snapToGrid w:val="0"/>
                <w:sz w:val="18"/>
                <w:szCs w:val="18"/>
                <w:lang w:val="en-GB"/>
              </w:rPr>
              <w:t xml:space="preserve"> 1: 9.5, 9.2-9.8; </w:t>
            </w:r>
            <w:proofErr w:type="spellStart"/>
            <w:r w:rsidRPr="00CC7686">
              <w:rPr>
                <w:snapToGrid w:val="0"/>
                <w:sz w:val="18"/>
                <w:szCs w:val="18"/>
                <w:lang w:val="en-GB"/>
              </w:rPr>
              <w:t>tertile</w:t>
            </w:r>
            <w:proofErr w:type="spellEnd"/>
            <w:r w:rsidRPr="00CC7686">
              <w:rPr>
                <w:snapToGrid w:val="0"/>
                <w:sz w:val="18"/>
                <w:szCs w:val="18"/>
                <w:lang w:val="en-GB"/>
              </w:rPr>
              <w:t xml:space="preserve"> 2: 9.5, 9.3-9.8; </w:t>
            </w:r>
            <w:proofErr w:type="spellStart"/>
            <w:r w:rsidRPr="00CC7686">
              <w:rPr>
                <w:snapToGrid w:val="0"/>
                <w:sz w:val="18"/>
                <w:szCs w:val="18"/>
                <w:lang w:val="en-GB"/>
              </w:rPr>
              <w:t>tertile</w:t>
            </w:r>
            <w:proofErr w:type="spellEnd"/>
            <w:r w:rsidRPr="00CC7686">
              <w:rPr>
                <w:snapToGrid w:val="0"/>
                <w:sz w:val="18"/>
                <w:szCs w:val="18"/>
                <w:lang w:val="en-GB"/>
              </w:rPr>
              <w:t xml:space="preserve"> 3: 9.1, 8.8-9.4y; p-trend=0.04]</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Children with higher animal protein intake E%) at 3-4 and 5-6 y had earlier APHV  [3-4 y: </w:t>
            </w:r>
            <w:proofErr w:type="spellStart"/>
            <w:r w:rsidRPr="00CC7686">
              <w:rPr>
                <w:snapToGrid w:val="0"/>
                <w:sz w:val="18"/>
                <w:szCs w:val="18"/>
                <w:lang w:val="en-GB"/>
              </w:rPr>
              <w:t>tertile</w:t>
            </w:r>
            <w:proofErr w:type="spellEnd"/>
            <w:r w:rsidRPr="00CC7686">
              <w:rPr>
                <w:snapToGrid w:val="0"/>
                <w:sz w:val="18"/>
                <w:szCs w:val="18"/>
                <w:lang w:val="en-GB"/>
              </w:rPr>
              <w:t xml:space="preserve"> 1: 12.5, 12.2-12.9; </w:t>
            </w:r>
            <w:proofErr w:type="spellStart"/>
            <w:r w:rsidRPr="00CC7686">
              <w:rPr>
                <w:snapToGrid w:val="0"/>
                <w:sz w:val="18"/>
                <w:szCs w:val="18"/>
                <w:lang w:val="en-GB"/>
              </w:rPr>
              <w:t>tertile</w:t>
            </w:r>
            <w:proofErr w:type="spellEnd"/>
            <w:r w:rsidRPr="00CC7686">
              <w:rPr>
                <w:snapToGrid w:val="0"/>
                <w:sz w:val="18"/>
                <w:szCs w:val="18"/>
                <w:lang w:val="en-GB"/>
              </w:rPr>
              <w:t xml:space="preserve"> 3: 12.0, 11.7-12.3y; p&lt;0.05], [5-6 y: </w:t>
            </w:r>
            <w:proofErr w:type="spellStart"/>
            <w:r w:rsidRPr="00CC7686">
              <w:rPr>
                <w:snapToGrid w:val="0"/>
                <w:sz w:val="18"/>
                <w:szCs w:val="18"/>
                <w:lang w:val="en-GB"/>
              </w:rPr>
              <w:t>tertile</w:t>
            </w:r>
            <w:proofErr w:type="spellEnd"/>
            <w:r w:rsidRPr="00CC7686">
              <w:rPr>
                <w:snapToGrid w:val="0"/>
                <w:sz w:val="18"/>
                <w:szCs w:val="18"/>
                <w:lang w:val="en-GB"/>
              </w:rPr>
              <w:t xml:space="preserve"> 1: 12.8, 12.5-13.1; </w:t>
            </w:r>
            <w:proofErr w:type="spellStart"/>
            <w:r w:rsidRPr="00CC7686">
              <w:rPr>
                <w:snapToGrid w:val="0"/>
                <w:sz w:val="18"/>
                <w:szCs w:val="18"/>
                <w:lang w:val="en-GB"/>
              </w:rPr>
              <w:t>tertile</w:t>
            </w:r>
            <w:proofErr w:type="spellEnd"/>
            <w:r w:rsidRPr="00CC7686">
              <w:rPr>
                <w:snapToGrid w:val="0"/>
                <w:sz w:val="18"/>
                <w:szCs w:val="18"/>
                <w:lang w:val="en-GB"/>
              </w:rPr>
              <w:t xml:space="preserve"> 3: 12.0, 11.7-12.3y; p&lt;0.05], while those with high vegetable protein intake had later APHV [3-4 y: </w:t>
            </w:r>
            <w:proofErr w:type="spellStart"/>
            <w:r w:rsidRPr="00CC7686">
              <w:rPr>
                <w:snapToGrid w:val="0"/>
                <w:sz w:val="18"/>
                <w:szCs w:val="18"/>
                <w:lang w:val="en-GB"/>
              </w:rPr>
              <w:t>tertile</w:t>
            </w:r>
            <w:proofErr w:type="spellEnd"/>
            <w:r w:rsidRPr="00CC7686">
              <w:rPr>
                <w:snapToGrid w:val="0"/>
                <w:sz w:val="18"/>
                <w:szCs w:val="18"/>
                <w:lang w:val="en-GB"/>
              </w:rPr>
              <w:t xml:space="preserve"> 1: 12.1, 11.8-12.5; </w:t>
            </w:r>
            <w:proofErr w:type="spellStart"/>
            <w:r w:rsidRPr="00CC7686">
              <w:rPr>
                <w:snapToGrid w:val="0"/>
                <w:sz w:val="18"/>
                <w:szCs w:val="18"/>
                <w:lang w:val="en-GB"/>
              </w:rPr>
              <w:t>tertile</w:t>
            </w:r>
            <w:proofErr w:type="spellEnd"/>
            <w:r w:rsidRPr="00CC7686">
              <w:rPr>
                <w:snapToGrid w:val="0"/>
                <w:sz w:val="18"/>
                <w:szCs w:val="18"/>
                <w:lang w:val="en-GB"/>
              </w:rPr>
              <w:t xml:space="preserve"> 3: 12.6, 12.3-13.0 y; p-trend=0.02], [5-6 y: </w:t>
            </w:r>
            <w:proofErr w:type="spellStart"/>
            <w:r w:rsidRPr="00CC7686">
              <w:rPr>
                <w:snapToGrid w:val="0"/>
                <w:sz w:val="18"/>
                <w:szCs w:val="18"/>
                <w:lang w:val="en-GB"/>
              </w:rPr>
              <w:t>tertile</w:t>
            </w:r>
            <w:proofErr w:type="spellEnd"/>
            <w:r w:rsidRPr="00CC7686">
              <w:rPr>
                <w:snapToGrid w:val="0"/>
                <w:sz w:val="18"/>
                <w:szCs w:val="18"/>
                <w:lang w:val="en-GB"/>
              </w:rPr>
              <w:t xml:space="preserve"> 1: 12.2, 11.8-13.6; </w:t>
            </w:r>
            <w:proofErr w:type="spellStart"/>
            <w:r w:rsidRPr="00CC7686">
              <w:rPr>
                <w:snapToGrid w:val="0"/>
                <w:sz w:val="18"/>
                <w:szCs w:val="18"/>
                <w:lang w:val="en-GB"/>
              </w:rPr>
              <w:t>tertile</w:t>
            </w:r>
            <w:proofErr w:type="spellEnd"/>
            <w:r w:rsidRPr="00CC7686">
              <w:rPr>
                <w:snapToGrid w:val="0"/>
                <w:sz w:val="18"/>
                <w:szCs w:val="18"/>
                <w:lang w:val="en-GB"/>
              </w:rPr>
              <w:t xml:space="preserve"> 3: 12.6, 12.2-13.0y; p=0.04]</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Higher animal protein intake (especially milk) at 3-4 y tended (p=0.06) to be (and at 5-6 y was (p=0.02), associated to earlier menarche/voice break and later for high vegetable protein intake (0.02 and 0.03 respectively)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Adjustment for confounders did not change all these associations.</w:t>
            </w:r>
          </w:p>
        </w:tc>
        <w:tc>
          <w:tcPr>
            <w:tcW w:w="1276"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 xml:space="preserve">Sex, birth year, birth weight (&lt;3000 g, yes/no), breastfeeding (full </w:t>
            </w:r>
            <w:proofErr w:type="spellStart"/>
            <w:r w:rsidRPr="00CC7686">
              <w:rPr>
                <w:snapToGrid w:val="0"/>
                <w:sz w:val="18"/>
                <w:szCs w:val="18"/>
                <w:lang w:val="en-GB"/>
              </w:rPr>
              <w:t>brf</w:t>
            </w:r>
            <w:proofErr w:type="spellEnd"/>
            <w:r w:rsidRPr="00CC7686">
              <w:rPr>
                <w:snapToGrid w:val="0"/>
                <w:sz w:val="18"/>
                <w:szCs w:val="18"/>
                <w:lang w:val="en-GB"/>
              </w:rPr>
              <w:t xml:space="preserve"> ≥4 </w:t>
            </w:r>
            <w:proofErr w:type="spellStart"/>
            <w:r w:rsidRPr="00CC7686">
              <w:rPr>
                <w:snapToGrid w:val="0"/>
                <w:sz w:val="18"/>
                <w:szCs w:val="18"/>
                <w:lang w:val="en-GB"/>
              </w:rPr>
              <w:t>mo</w:t>
            </w:r>
            <w:proofErr w:type="spellEnd"/>
            <w:r w:rsidRPr="00CC7686">
              <w:rPr>
                <w:snapToGrid w:val="0"/>
                <w:sz w:val="18"/>
                <w:szCs w:val="18"/>
                <w:lang w:val="en-GB"/>
              </w:rPr>
              <w:t xml:space="preserve">, yes/no), rapid weight gain between birth and age 2 (increase in weight SDS &gt;0.67, yes/no), maternal overweight </w:t>
            </w:r>
            <w:r w:rsidRPr="00CC7686">
              <w:rPr>
                <w:snapToGrid w:val="0"/>
                <w:sz w:val="18"/>
                <w:szCs w:val="18"/>
                <w:lang w:val="en-GB"/>
              </w:rPr>
              <w:lastRenderedPageBreak/>
              <w:t xml:space="preserve">(BMI ≥25, yes/no), parental education university entrance qualification; yes/no, university degree; yes/no), </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Mean energy from 1 to 6 y, total energy, fat intake (E%), </w:t>
            </w:r>
            <w:proofErr w:type="spellStart"/>
            <w:r w:rsidRPr="00CC7686">
              <w:rPr>
                <w:snapToGrid w:val="0"/>
                <w:sz w:val="18"/>
                <w:szCs w:val="18"/>
                <w:lang w:val="en-GB"/>
              </w:rPr>
              <w:t>fiber</w:t>
            </w:r>
            <w:proofErr w:type="spellEnd"/>
            <w:r w:rsidRPr="00CC7686">
              <w:rPr>
                <w:snapToGrid w:val="0"/>
                <w:sz w:val="18"/>
                <w:szCs w:val="18"/>
                <w:lang w:val="en-GB"/>
              </w:rPr>
              <w:t xml:space="preserve"> intake</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 xml:space="preserve">ATO and </w:t>
            </w:r>
            <w:proofErr w:type="spellStart"/>
            <w:r w:rsidRPr="00CC7686">
              <w:rPr>
                <w:snapToGrid w:val="0"/>
                <w:sz w:val="18"/>
                <w:szCs w:val="18"/>
                <w:lang w:val="en-GB"/>
              </w:rPr>
              <w:t>prepubertal</w:t>
            </w:r>
            <w:proofErr w:type="spellEnd"/>
            <w:r w:rsidRPr="00CC7686">
              <w:rPr>
                <w:snapToGrid w:val="0"/>
                <w:sz w:val="18"/>
                <w:szCs w:val="18"/>
                <w:lang w:val="en-GB"/>
              </w:rPr>
              <w:t xml:space="preserve"> FMI SDS (1 y before ATO)</w:t>
            </w:r>
          </w:p>
        </w:tc>
        <w:tc>
          <w:tcPr>
            <w:tcW w:w="888"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A</w:t>
            </w:r>
          </w:p>
        </w:tc>
      </w:tr>
      <w:tr w:rsidR="00CC7686" w:rsidRPr="002929D0" w:rsidTr="00142CCE">
        <w:trPr>
          <w:trHeight w:val="522"/>
        </w:trPr>
        <w:tc>
          <w:tcPr>
            <w:tcW w:w="1089" w:type="dxa"/>
          </w:tcPr>
          <w:p w:rsidR="000B5C00" w:rsidRDefault="00CC7686" w:rsidP="00CC7686">
            <w:pPr>
              <w:pStyle w:val="Default"/>
              <w:rPr>
                <w:snapToGrid w:val="0"/>
                <w:sz w:val="18"/>
                <w:szCs w:val="18"/>
                <w:lang w:val="en-GB"/>
              </w:rPr>
            </w:pPr>
            <w:r w:rsidRPr="00CC7686">
              <w:rPr>
                <w:snapToGrid w:val="0"/>
                <w:sz w:val="18"/>
                <w:szCs w:val="18"/>
                <w:lang w:val="en-GB"/>
              </w:rPr>
              <w:lastRenderedPageBreak/>
              <w:t xml:space="preserve">Remer, 2010 </w:t>
            </w:r>
          </w:p>
          <w:p w:rsidR="00CC7686" w:rsidRPr="00CC7686" w:rsidRDefault="000B5C00" w:rsidP="00CC7686">
            <w:pPr>
              <w:pStyle w:val="Default"/>
              <w:rPr>
                <w:snapToGrid w:val="0"/>
                <w:sz w:val="18"/>
                <w:szCs w:val="18"/>
                <w:lang w:val="en-GB"/>
              </w:rPr>
            </w:pPr>
            <w:r>
              <w:rPr>
                <w:snapToGrid w:val="0"/>
                <w:sz w:val="18"/>
                <w:szCs w:val="18"/>
                <w:lang w:val="en-GB"/>
              </w:rPr>
              <w:t>(55)</w:t>
            </w:r>
            <w:r w:rsidR="00CC7686" w:rsidRPr="00CC7686">
              <w:rPr>
                <w:snapToGrid w:val="0"/>
                <w:sz w:val="18"/>
                <w:szCs w:val="18"/>
                <w:lang w:val="en-GB"/>
              </w:rPr>
              <w:t xml:space="preserve"> Germany/ DONALD</w:t>
            </w:r>
          </w:p>
          <w:p w:rsidR="00CC7686" w:rsidRPr="00CC7686" w:rsidRDefault="00CC7686" w:rsidP="00CC7686">
            <w:pPr>
              <w:pStyle w:val="Default"/>
              <w:rPr>
                <w:snapToGrid w:val="0"/>
                <w:sz w:val="18"/>
                <w:szCs w:val="18"/>
                <w:lang w:val="en-GB"/>
              </w:rPr>
            </w:pPr>
            <w:r w:rsidRPr="00CC7686">
              <w:rPr>
                <w:snapToGrid w:val="0"/>
                <w:sz w:val="18"/>
                <w:szCs w:val="18"/>
                <w:lang w:val="en-GB"/>
              </w:rPr>
              <w:t>Prospective cohort</w:t>
            </w:r>
          </w:p>
        </w:tc>
        <w:tc>
          <w:tcPr>
            <w:tcW w:w="1676"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healthy free-living Caucasian</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children (n = 109)</w:t>
            </w:r>
          </w:p>
          <w:p w:rsidR="00CC7686" w:rsidRPr="00CC7686" w:rsidRDefault="00CC7686" w:rsidP="00CC7686">
            <w:pPr>
              <w:autoSpaceDE w:val="0"/>
              <w:autoSpaceDN w:val="0"/>
              <w:adjustRightInd w:val="0"/>
              <w:rPr>
                <w:b/>
                <w:snapToGrid w:val="0"/>
                <w:sz w:val="18"/>
                <w:szCs w:val="18"/>
                <w:lang w:val="en-US"/>
              </w:rPr>
            </w:pPr>
          </w:p>
          <w:p w:rsidR="00CC7686" w:rsidRPr="00CC7686" w:rsidRDefault="00CC7686" w:rsidP="00CC7686">
            <w:pPr>
              <w:autoSpaceDE w:val="0"/>
              <w:autoSpaceDN w:val="0"/>
              <w:adjustRightInd w:val="0"/>
              <w:rPr>
                <w:b/>
                <w:snapToGrid w:val="0"/>
                <w:sz w:val="18"/>
                <w:szCs w:val="18"/>
                <w:lang w:val="en-US"/>
              </w:rPr>
            </w:pPr>
            <w:r w:rsidRPr="00CC7686">
              <w:rPr>
                <w:rFonts w:eastAsiaTheme="minorHAnsi"/>
                <w:sz w:val="18"/>
                <w:szCs w:val="18"/>
                <w:lang w:val="en-US" w:eastAsia="en-US"/>
              </w:rPr>
              <w:t xml:space="preserve"> Since recruitment began in 1985, detailed information on diet, growth, and </w:t>
            </w:r>
            <w:r w:rsidRPr="00CC7686">
              <w:rPr>
                <w:rFonts w:eastAsiaTheme="minorHAnsi"/>
                <w:sz w:val="18"/>
                <w:szCs w:val="18"/>
                <w:lang w:val="en-US" w:eastAsia="en-US"/>
              </w:rPr>
              <w:lastRenderedPageBreak/>
              <w:t>development between infancy and early adulthood has been collected from more than 1100 children. Every year, an average of approximately 40 infants are newly recruited and first examined at the age of 3 months.</w:t>
            </w:r>
          </w:p>
        </w:tc>
        <w:tc>
          <w:tcPr>
            <w:tcW w:w="1065"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Timing of puberty;</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t>1) Age at take-off of pubertal growth spurt (ATO)</w:t>
            </w:r>
          </w:p>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2) Age at peak height velocity</w:t>
            </w:r>
          </w:p>
          <w:p w:rsidR="00CC7686" w:rsidRPr="00CC7686" w:rsidRDefault="00CC7686" w:rsidP="00CC7686">
            <w:pPr>
              <w:autoSpaceDE w:val="0"/>
              <w:autoSpaceDN w:val="0"/>
              <w:adjustRightInd w:val="0"/>
              <w:rPr>
                <w:rFonts w:eastAsiaTheme="minorHAnsi"/>
                <w:sz w:val="18"/>
                <w:szCs w:val="18"/>
                <w:lang w:val="en-US" w:eastAsia="en-US"/>
              </w:rPr>
            </w:pPr>
            <w:r w:rsidRPr="00CC7686">
              <w:rPr>
                <w:snapToGrid w:val="0"/>
                <w:sz w:val="18"/>
                <w:szCs w:val="18"/>
                <w:lang w:val="en-GB"/>
              </w:rPr>
              <w:t>3) Menarche/voice</w:t>
            </w:r>
          </w:p>
        </w:tc>
        <w:tc>
          <w:tcPr>
            <w:tcW w:w="1342"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lastRenderedPageBreak/>
              <w:t>Energy and animal protein intake at 1 and 2 years before puberty onset</w:t>
            </w:r>
          </w:p>
          <w:p w:rsidR="00CC7686" w:rsidRPr="00CC7686" w:rsidRDefault="00CC7686" w:rsidP="00CC7686">
            <w:pPr>
              <w:autoSpaceDE w:val="0"/>
              <w:autoSpaceDN w:val="0"/>
              <w:adjustRightInd w:val="0"/>
              <w:rPr>
                <w:rFonts w:eastAsiaTheme="minorHAnsi"/>
                <w:sz w:val="18"/>
                <w:szCs w:val="18"/>
                <w:lang w:val="en-US" w:eastAsia="en-US"/>
              </w:rPr>
            </w:pPr>
          </w:p>
        </w:tc>
        <w:tc>
          <w:tcPr>
            <w:tcW w:w="1256" w:type="dxa"/>
          </w:tcPr>
          <w:p w:rsidR="00CC7686" w:rsidRPr="00CC7686" w:rsidRDefault="00CC7686" w:rsidP="00CC7686">
            <w:pPr>
              <w:pStyle w:val="Default"/>
              <w:rPr>
                <w:snapToGrid w:val="0"/>
                <w:sz w:val="18"/>
                <w:szCs w:val="18"/>
                <w:lang w:val="en-GB"/>
              </w:rPr>
            </w:pPr>
            <w:r w:rsidRPr="00CC7686">
              <w:rPr>
                <w:snapToGrid w:val="0"/>
                <w:sz w:val="18"/>
                <w:szCs w:val="18"/>
                <w:lang w:val="en-GB"/>
              </w:rPr>
              <w:t xml:space="preserve">Outcome at </w:t>
            </w:r>
            <w:proofErr w:type="gramStart"/>
            <w:r w:rsidRPr="00CC7686">
              <w:rPr>
                <w:snapToGrid w:val="0"/>
                <w:sz w:val="18"/>
                <w:szCs w:val="18"/>
                <w:lang w:val="en-GB"/>
              </w:rPr>
              <w:t>puberty ?</w:t>
            </w:r>
            <w:proofErr w:type="gramEnd"/>
          </w:p>
        </w:tc>
        <w:tc>
          <w:tcPr>
            <w:tcW w:w="1316" w:type="dxa"/>
          </w:tcPr>
          <w:p w:rsidR="00CC7686" w:rsidRPr="00CC7686" w:rsidRDefault="00CC7686" w:rsidP="00CC7686">
            <w:pPr>
              <w:autoSpaceDE w:val="0"/>
              <w:autoSpaceDN w:val="0"/>
              <w:adjustRightInd w:val="0"/>
              <w:rPr>
                <w:b/>
                <w:snapToGrid w:val="0"/>
                <w:sz w:val="18"/>
                <w:szCs w:val="18"/>
                <w:lang w:val="en-GB"/>
              </w:rPr>
            </w:pPr>
            <w:r w:rsidRPr="00CC7686">
              <w:rPr>
                <w:rFonts w:eastAsiaTheme="minorHAnsi"/>
                <w:sz w:val="18"/>
                <w:szCs w:val="18"/>
                <w:lang w:val="en-US" w:eastAsia="en-US"/>
              </w:rPr>
              <w:t>3-d weighed dietary record</w:t>
            </w:r>
          </w:p>
        </w:tc>
        <w:tc>
          <w:tcPr>
            <w:tcW w:w="1074"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109</w:t>
            </w:r>
          </w:p>
        </w:tc>
        <w:tc>
          <w:tcPr>
            <w:tcW w:w="1071" w:type="dxa"/>
          </w:tcPr>
          <w:p w:rsidR="00CC7686" w:rsidRPr="00CC7686" w:rsidRDefault="00CC7686" w:rsidP="00CC7686">
            <w:pPr>
              <w:pStyle w:val="Default"/>
              <w:rPr>
                <w:b/>
                <w:snapToGrid w:val="0"/>
                <w:sz w:val="18"/>
                <w:szCs w:val="18"/>
                <w:lang w:val="en-GB"/>
              </w:rPr>
            </w:pPr>
            <w:r w:rsidRPr="00CC7686">
              <w:rPr>
                <w:b/>
                <w:snapToGrid w:val="0"/>
                <w:sz w:val="18"/>
                <w:szCs w:val="18"/>
                <w:lang w:val="en-GB"/>
              </w:rPr>
              <w:t>NA</w:t>
            </w:r>
          </w:p>
        </w:tc>
        <w:tc>
          <w:tcPr>
            <w:tcW w:w="1134"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 xml:space="preserve">Children return for three more visits in the first year, two in the second, and then once annually </w:t>
            </w:r>
            <w:r w:rsidRPr="00CC7686">
              <w:rPr>
                <w:rFonts w:eastAsiaTheme="minorHAnsi"/>
                <w:sz w:val="18"/>
                <w:szCs w:val="18"/>
                <w:lang w:val="en-US" w:eastAsia="en-US"/>
              </w:rPr>
              <w:lastRenderedPageBreak/>
              <w:t>until early adulthood:</w:t>
            </w:r>
            <w:r w:rsidR="00142CCE">
              <w:rPr>
                <w:rFonts w:eastAsiaTheme="minorHAnsi"/>
                <w:sz w:val="18"/>
                <w:szCs w:val="18"/>
                <w:lang w:val="en-US" w:eastAsia="en-US"/>
              </w:rPr>
              <w:t xml:space="preserve"> </w:t>
            </w:r>
            <w:r w:rsidRPr="00CC7686">
              <w:rPr>
                <w:rFonts w:eastAsiaTheme="minorHAnsi"/>
                <w:sz w:val="18"/>
                <w:szCs w:val="18"/>
                <w:lang w:val="en-US" w:eastAsia="en-US"/>
              </w:rPr>
              <w:t xml:space="preserve">109 </w:t>
            </w:r>
            <w:proofErr w:type="spellStart"/>
            <w:r w:rsidRPr="00CC7686">
              <w:rPr>
                <w:rFonts w:eastAsiaTheme="minorHAnsi"/>
                <w:sz w:val="18"/>
                <w:szCs w:val="18"/>
                <w:lang w:val="en-US" w:eastAsia="en-US"/>
              </w:rPr>
              <w:t>prepubertal</w:t>
            </w:r>
            <w:proofErr w:type="spellEnd"/>
            <w:r w:rsidRPr="00CC7686">
              <w:rPr>
                <w:rFonts w:eastAsiaTheme="minorHAnsi"/>
                <w:sz w:val="18"/>
                <w:szCs w:val="18"/>
                <w:lang w:val="en-US" w:eastAsia="en-US"/>
              </w:rPr>
              <w:t xml:space="preserve"> healthy children (54 boys). </w:t>
            </w:r>
            <w:proofErr w:type="gramStart"/>
            <w:r w:rsidRPr="00CC7686">
              <w:rPr>
                <w:rFonts w:eastAsiaTheme="minorHAnsi"/>
                <w:sz w:val="18"/>
                <w:szCs w:val="18"/>
                <w:lang w:val="en-US" w:eastAsia="en-US"/>
              </w:rPr>
              <w:t>information</w:t>
            </w:r>
            <w:proofErr w:type="gramEnd"/>
            <w:r w:rsidRPr="00CC7686">
              <w:rPr>
                <w:rFonts w:eastAsiaTheme="minorHAnsi"/>
                <w:sz w:val="18"/>
                <w:szCs w:val="18"/>
                <w:lang w:val="en-US" w:eastAsia="en-US"/>
              </w:rPr>
              <w:t xml:space="preserve"> on age at menarche or voice break were available only for 100 (49 boys) a total of 376 subjects of the cohort had sufficient height measurements to allow plausible estimation of the puberty</w:t>
            </w:r>
            <w:r w:rsidR="00142CCE">
              <w:rPr>
                <w:rFonts w:eastAsiaTheme="minorHAnsi"/>
                <w:sz w:val="18"/>
                <w:szCs w:val="18"/>
                <w:lang w:val="en-US" w:eastAsia="en-US"/>
              </w:rPr>
              <w:t xml:space="preserve"> </w:t>
            </w:r>
            <w:r w:rsidRPr="00CC7686">
              <w:rPr>
                <w:rFonts w:eastAsiaTheme="minorHAnsi"/>
                <w:sz w:val="18"/>
                <w:szCs w:val="18"/>
                <w:lang w:val="en-US" w:eastAsia="en-US"/>
              </w:rPr>
              <w:t>marker. Of these, 111 children, who had not</w:t>
            </w:r>
            <w:r w:rsidR="00142CCE">
              <w:rPr>
                <w:rFonts w:eastAsiaTheme="minorHAnsi"/>
                <w:sz w:val="18"/>
                <w:szCs w:val="18"/>
                <w:lang w:val="en-US" w:eastAsia="en-US"/>
              </w:rPr>
              <w:t xml:space="preserve"> </w:t>
            </w:r>
            <w:r w:rsidRPr="00CC7686">
              <w:rPr>
                <w:rFonts w:eastAsiaTheme="minorHAnsi"/>
                <w:sz w:val="18"/>
                <w:szCs w:val="18"/>
                <w:lang w:val="en-US" w:eastAsia="en-US"/>
              </w:rPr>
              <w:t>refused regular assessment of Tanner stages, had also collected</w:t>
            </w:r>
            <w:r w:rsidR="00142CCE">
              <w:rPr>
                <w:rFonts w:eastAsiaTheme="minorHAnsi"/>
                <w:sz w:val="18"/>
                <w:szCs w:val="18"/>
                <w:lang w:val="en-US" w:eastAsia="en-US"/>
              </w:rPr>
              <w:t xml:space="preserve"> </w:t>
            </w:r>
            <w:r w:rsidRPr="00CC7686">
              <w:rPr>
                <w:rFonts w:eastAsiaTheme="minorHAnsi"/>
                <w:sz w:val="18"/>
                <w:szCs w:val="18"/>
                <w:lang w:val="en-US" w:eastAsia="en-US"/>
              </w:rPr>
              <w:t xml:space="preserve">24-h urine samples as well as dietary data at both time </w:t>
            </w:r>
            <w:r w:rsidRPr="00CC7686">
              <w:rPr>
                <w:rFonts w:eastAsiaTheme="minorHAnsi"/>
                <w:sz w:val="18"/>
                <w:szCs w:val="18"/>
                <w:lang w:val="en-US" w:eastAsia="en-US"/>
              </w:rPr>
              <w:lastRenderedPageBreak/>
              <w:t>points (2</w:t>
            </w:r>
            <w:r w:rsidR="00142CCE">
              <w:rPr>
                <w:rFonts w:eastAsiaTheme="minorHAnsi"/>
                <w:sz w:val="18"/>
                <w:szCs w:val="18"/>
                <w:lang w:val="en-US" w:eastAsia="en-US"/>
              </w:rPr>
              <w:t xml:space="preserve"> </w:t>
            </w:r>
            <w:r w:rsidRPr="00CC7686">
              <w:rPr>
                <w:rFonts w:eastAsiaTheme="minorHAnsi"/>
                <w:sz w:val="18"/>
                <w:szCs w:val="18"/>
                <w:lang w:val="en-US" w:eastAsia="en-US"/>
              </w:rPr>
              <w:t xml:space="preserve">and 1 </w:t>
            </w:r>
            <w:proofErr w:type="spellStart"/>
            <w:r w:rsidRPr="00CC7686">
              <w:rPr>
                <w:rFonts w:eastAsiaTheme="minorHAnsi"/>
                <w:sz w:val="18"/>
                <w:szCs w:val="18"/>
                <w:lang w:val="en-US" w:eastAsia="en-US"/>
              </w:rPr>
              <w:t>yr</w:t>
            </w:r>
            <w:proofErr w:type="spellEnd"/>
            <w:r w:rsidRPr="00CC7686">
              <w:rPr>
                <w:rFonts w:eastAsiaTheme="minorHAnsi"/>
                <w:sz w:val="18"/>
                <w:szCs w:val="18"/>
                <w:lang w:val="en-US" w:eastAsia="en-US"/>
              </w:rPr>
              <w:t>)</w:t>
            </w:r>
            <w:r w:rsidR="00142CCE">
              <w:rPr>
                <w:rFonts w:eastAsiaTheme="minorHAnsi"/>
                <w:sz w:val="18"/>
                <w:szCs w:val="18"/>
                <w:lang w:val="en-US" w:eastAsia="en-US"/>
              </w:rPr>
              <w:t>.</w:t>
            </w:r>
            <w:r w:rsidRPr="00CC7686">
              <w:rPr>
                <w:rFonts w:eastAsiaTheme="minorHAnsi"/>
                <w:sz w:val="18"/>
                <w:szCs w:val="18"/>
                <w:lang w:val="en-US" w:eastAsia="en-US"/>
              </w:rPr>
              <w:t xml:space="preserve"> In two children not all information on</w:t>
            </w:r>
            <w:r w:rsidR="00142CCE">
              <w:rPr>
                <w:rFonts w:eastAsiaTheme="minorHAnsi"/>
                <w:sz w:val="18"/>
                <w:szCs w:val="18"/>
                <w:lang w:val="en-US" w:eastAsia="en-US"/>
              </w:rPr>
              <w:t xml:space="preserve"> </w:t>
            </w:r>
            <w:r w:rsidRPr="00CC7686">
              <w:rPr>
                <w:rFonts w:eastAsiaTheme="minorHAnsi"/>
                <w:sz w:val="18"/>
                <w:szCs w:val="18"/>
                <w:lang w:val="en-US" w:eastAsia="en-US"/>
              </w:rPr>
              <w:t>potential confounding variables (birth weight, gestational age,</w:t>
            </w:r>
            <w:r w:rsidR="00142CCE">
              <w:rPr>
                <w:rFonts w:eastAsiaTheme="minorHAnsi"/>
                <w:sz w:val="18"/>
                <w:szCs w:val="18"/>
                <w:lang w:val="en-US" w:eastAsia="en-US"/>
              </w:rPr>
              <w:t xml:space="preserve"> </w:t>
            </w:r>
            <w:r w:rsidRPr="00CC7686">
              <w:rPr>
                <w:rFonts w:eastAsiaTheme="minorHAnsi"/>
                <w:sz w:val="18"/>
                <w:szCs w:val="18"/>
                <w:lang w:val="en-US" w:eastAsia="en-US"/>
              </w:rPr>
              <w:t xml:space="preserve">breast-feeding, maternal overweight) </w:t>
            </w:r>
          </w:p>
        </w:tc>
        <w:tc>
          <w:tcPr>
            <w:tcW w:w="2268"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lastRenderedPageBreak/>
              <w:t xml:space="preserve">Higher </w:t>
            </w:r>
            <w:proofErr w:type="spellStart"/>
            <w:r w:rsidRPr="00CC7686">
              <w:rPr>
                <w:rFonts w:eastAsiaTheme="minorHAnsi"/>
                <w:sz w:val="18"/>
                <w:szCs w:val="18"/>
                <w:lang w:val="en-US" w:eastAsia="en-US"/>
              </w:rPr>
              <w:t>adrenarchal</w:t>
            </w:r>
            <w:proofErr w:type="spellEnd"/>
            <w:r w:rsidRPr="00CC7686">
              <w:rPr>
                <w:rFonts w:eastAsiaTheme="minorHAnsi"/>
                <w:sz w:val="18"/>
                <w:szCs w:val="18"/>
                <w:lang w:val="en-US" w:eastAsia="en-US"/>
              </w:rPr>
              <w:t xml:space="preserve"> C19 steroids predicted earlier ages at Tanner stage 2 for pubic hair (</w:t>
            </w:r>
            <w:r w:rsidRPr="00CC7686">
              <w:rPr>
                <w:rFonts w:eastAsiaTheme="minorHAnsi"/>
                <w:i/>
                <w:iCs/>
                <w:sz w:val="18"/>
                <w:szCs w:val="18"/>
                <w:lang w:val="en-US" w:eastAsia="en-US"/>
              </w:rPr>
              <w:t xml:space="preserve">P </w:t>
            </w:r>
            <w:r w:rsidRPr="00CC7686">
              <w:rPr>
                <w:rFonts w:eastAsiaTheme="minorHAnsi"/>
                <w:sz w:val="18"/>
                <w:szCs w:val="18"/>
                <w:lang w:val="en-US" w:eastAsia="en-US"/>
              </w:rPr>
              <w:t>_</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0.0001) and B2-G2 (</w:t>
            </w:r>
            <w:r w:rsidRPr="00CC7686">
              <w:rPr>
                <w:rFonts w:eastAsiaTheme="minorHAnsi"/>
                <w:i/>
                <w:iCs/>
                <w:sz w:val="18"/>
                <w:szCs w:val="18"/>
                <w:lang w:val="en-US" w:eastAsia="en-US"/>
              </w:rPr>
              <w:t xml:space="preserve">P </w:t>
            </w:r>
            <w:r w:rsidRPr="00CC7686">
              <w:rPr>
                <w:rFonts w:eastAsiaTheme="minorHAnsi"/>
                <w:sz w:val="18"/>
                <w:szCs w:val="18"/>
                <w:lang w:val="en-US" w:eastAsia="en-US"/>
              </w:rPr>
              <w:t>_ 0.009) as well as a shorter pubertal growth acceleration period (</w:t>
            </w:r>
            <w:r w:rsidRPr="00CC7686">
              <w:rPr>
                <w:rFonts w:eastAsiaTheme="minorHAnsi"/>
                <w:i/>
                <w:iCs/>
                <w:sz w:val="18"/>
                <w:szCs w:val="18"/>
                <w:lang w:val="en-US" w:eastAsia="en-US"/>
              </w:rPr>
              <w:t xml:space="preserve">P </w:t>
            </w:r>
            <w:r w:rsidRPr="00CC7686">
              <w:rPr>
                <w:rFonts w:eastAsiaTheme="minorHAnsi"/>
                <w:sz w:val="18"/>
                <w:szCs w:val="18"/>
                <w:lang w:val="en-US" w:eastAsia="en-US"/>
              </w:rPr>
              <w:t>_ 0.001),</w:t>
            </w:r>
          </w:p>
          <w:p w:rsidR="00CC7686" w:rsidRPr="00CC7686" w:rsidRDefault="00CC7686" w:rsidP="00CC7686">
            <w:pPr>
              <w:autoSpaceDE w:val="0"/>
              <w:autoSpaceDN w:val="0"/>
              <w:adjustRightInd w:val="0"/>
              <w:rPr>
                <w:rFonts w:eastAsiaTheme="minorHAnsi"/>
                <w:sz w:val="18"/>
                <w:szCs w:val="18"/>
                <w:lang w:val="en-US" w:eastAsia="en-US"/>
              </w:rPr>
            </w:pPr>
            <w:proofErr w:type="gramStart"/>
            <w:r w:rsidRPr="00CC7686">
              <w:rPr>
                <w:rFonts w:eastAsiaTheme="minorHAnsi"/>
                <w:sz w:val="18"/>
                <w:szCs w:val="18"/>
                <w:lang w:val="en-US" w:eastAsia="en-US"/>
              </w:rPr>
              <w:lastRenderedPageBreak/>
              <w:t>independently</w:t>
            </w:r>
            <w:proofErr w:type="gramEnd"/>
            <w:r w:rsidRPr="00CC7686">
              <w:rPr>
                <w:rFonts w:eastAsiaTheme="minorHAnsi"/>
                <w:sz w:val="18"/>
                <w:szCs w:val="18"/>
                <w:lang w:val="en-US" w:eastAsia="en-US"/>
              </w:rPr>
              <w:t xml:space="preserve"> of animal protein intake. Children with a higher AA secretion had a 1.5-yr earlier</w:t>
            </w:r>
          </w:p>
          <w:p w:rsidR="00CC7686" w:rsidRPr="00CC7686" w:rsidRDefault="00CC7686" w:rsidP="00CC7686">
            <w:pPr>
              <w:autoSpaceDE w:val="0"/>
              <w:autoSpaceDN w:val="0"/>
              <w:adjustRightInd w:val="0"/>
              <w:rPr>
                <w:rFonts w:eastAsiaTheme="minorHAnsi"/>
                <w:sz w:val="18"/>
                <w:szCs w:val="18"/>
                <w:lang w:val="en-US" w:eastAsia="en-US"/>
              </w:rPr>
            </w:pPr>
            <w:proofErr w:type="gramStart"/>
            <w:r w:rsidRPr="00CC7686">
              <w:rPr>
                <w:rFonts w:eastAsiaTheme="minorHAnsi"/>
                <w:sz w:val="18"/>
                <w:szCs w:val="18"/>
                <w:lang w:val="en-US" w:eastAsia="en-US"/>
              </w:rPr>
              <w:t>beginning</w:t>
            </w:r>
            <w:proofErr w:type="gramEnd"/>
            <w:r w:rsidRPr="00CC7686">
              <w:rPr>
                <w:rFonts w:eastAsiaTheme="minorHAnsi"/>
                <w:sz w:val="18"/>
                <w:szCs w:val="18"/>
                <w:lang w:val="en-US" w:eastAsia="en-US"/>
              </w:rPr>
              <w:t xml:space="preserve"> of </w:t>
            </w:r>
            <w:proofErr w:type="spellStart"/>
            <w:r w:rsidRPr="00CC7686">
              <w:rPr>
                <w:rFonts w:eastAsiaTheme="minorHAnsi"/>
                <w:sz w:val="18"/>
                <w:szCs w:val="18"/>
                <w:lang w:val="en-US" w:eastAsia="en-US"/>
              </w:rPr>
              <w:t>pubarche</w:t>
            </w:r>
            <w:proofErr w:type="spellEnd"/>
            <w:r w:rsidRPr="00CC7686">
              <w:rPr>
                <w:rFonts w:eastAsiaTheme="minorHAnsi"/>
                <w:sz w:val="18"/>
                <w:szCs w:val="18"/>
                <w:lang w:val="en-US" w:eastAsia="en-US"/>
              </w:rPr>
              <w:t xml:space="preserve"> and a 0.8-yr earlier beginning of B2-G2 than those with a lower AA excretion.</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 xml:space="preserve">Furthermore, animal protein </w:t>
            </w:r>
            <w:proofErr w:type="spellStart"/>
            <w:r w:rsidRPr="00CC7686">
              <w:rPr>
                <w:rFonts w:eastAsiaTheme="minorHAnsi"/>
                <w:sz w:val="18"/>
                <w:szCs w:val="18"/>
                <w:lang w:val="en-US" w:eastAsia="en-US"/>
              </w:rPr>
              <w:t>intakewasindependently</w:t>
            </w:r>
            <w:proofErr w:type="spellEnd"/>
            <w:r w:rsidRPr="00CC7686">
              <w:rPr>
                <w:rFonts w:eastAsiaTheme="minorHAnsi"/>
                <w:sz w:val="18"/>
                <w:szCs w:val="18"/>
                <w:lang w:val="en-US" w:eastAsia="en-US"/>
              </w:rPr>
              <w:t xml:space="preserve"> negatively associated </w:t>
            </w:r>
            <w:proofErr w:type="spellStart"/>
            <w:proofErr w:type="gramStart"/>
            <w:r w:rsidRPr="00CC7686">
              <w:rPr>
                <w:rFonts w:eastAsiaTheme="minorHAnsi"/>
                <w:sz w:val="18"/>
                <w:szCs w:val="18"/>
                <w:lang w:val="en-US" w:eastAsia="en-US"/>
              </w:rPr>
              <w:t>withATOandAPHV</w:t>
            </w:r>
            <w:proofErr w:type="spellEnd"/>
            <w:r w:rsidRPr="00CC7686">
              <w:rPr>
                <w:rFonts w:eastAsiaTheme="minorHAnsi"/>
                <w:sz w:val="18"/>
                <w:szCs w:val="18"/>
                <w:lang w:val="en-US" w:eastAsia="en-US"/>
              </w:rPr>
              <w:t>(</w:t>
            </w:r>
            <w:proofErr w:type="gramEnd"/>
            <w:r w:rsidRPr="00CC7686">
              <w:rPr>
                <w:rFonts w:eastAsiaTheme="minorHAnsi"/>
                <w:i/>
                <w:iCs/>
                <w:sz w:val="18"/>
                <w:szCs w:val="18"/>
                <w:lang w:val="en-US" w:eastAsia="en-US"/>
              </w:rPr>
              <w:t>P</w:t>
            </w:r>
            <w:r w:rsidRPr="00CC7686">
              <w:rPr>
                <w:rFonts w:eastAsiaTheme="minorHAnsi"/>
                <w:sz w:val="18"/>
                <w:szCs w:val="18"/>
                <w:lang w:val="en-US" w:eastAsia="en-US"/>
              </w:rPr>
              <w:t>&lt;0.05 each) and tended to be negatively associated with age at menarche/voice break (</w:t>
            </w:r>
            <w:r w:rsidRPr="00CC7686">
              <w:rPr>
                <w:rFonts w:eastAsiaTheme="minorHAnsi"/>
                <w:i/>
                <w:iCs/>
                <w:sz w:val="18"/>
                <w:szCs w:val="18"/>
                <w:lang w:val="en-US" w:eastAsia="en-US"/>
              </w:rPr>
              <w:t xml:space="preserve">P </w:t>
            </w:r>
            <w:r w:rsidRPr="00CC7686">
              <w:rPr>
                <w:rFonts w:eastAsiaTheme="minorHAnsi"/>
                <w:sz w:val="18"/>
                <w:szCs w:val="18"/>
                <w:lang w:val="en-US" w:eastAsia="en-US"/>
              </w:rPr>
              <w:t>&lt;0.07).</w:t>
            </w:r>
          </w:p>
        </w:tc>
        <w:tc>
          <w:tcPr>
            <w:tcW w:w="1276"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lastRenderedPageBreak/>
              <w:t>sex, FMI, total energy intake-SDS, urine</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volume related to body surface area, gestational age, birth</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lastRenderedPageBreak/>
              <w:t xml:space="preserve">weight, breast-feeding 2 </w:t>
            </w:r>
            <w:proofErr w:type="spellStart"/>
            <w:r w:rsidRPr="00CC7686">
              <w:rPr>
                <w:rFonts w:eastAsiaTheme="minorHAnsi"/>
                <w:sz w:val="18"/>
                <w:szCs w:val="18"/>
                <w:lang w:val="en-US" w:eastAsia="en-US"/>
              </w:rPr>
              <w:t>wk</w:t>
            </w:r>
            <w:proofErr w:type="spellEnd"/>
            <w:r w:rsidRPr="00CC7686">
              <w:rPr>
                <w:rFonts w:eastAsiaTheme="minorHAnsi"/>
                <w:sz w:val="18"/>
                <w:szCs w:val="18"/>
                <w:lang w:val="en-US" w:eastAsia="en-US"/>
              </w:rPr>
              <w:t xml:space="preserve"> or more, and maternal overweight</w:t>
            </w:r>
          </w:p>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[BMI</w:t>
            </w:r>
            <w:r w:rsidRPr="00CC7686">
              <w:rPr>
                <w:rFonts w:eastAsia="MS Mincho"/>
                <w:sz w:val="18"/>
                <w:szCs w:val="18"/>
                <w:lang w:val="en-US" w:eastAsia="en-US"/>
              </w:rPr>
              <w:t>＞</w:t>
            </w:r>
            <w:r w:rsidRPr="00CC7686">
              <w:rPr>
                <w:rFonts w:eastAsia="MS Mincho"/>
                <w:sz w:val="18"/>
                <w:szCs w:val="18"/>
                <w:lang w:val="en-US" w:eastAsia="en-US"/>
              </w:rPr>
              <w:t>25</w:t>
            </w:r>
            <w:r w:rsidRPr="00CC7686">
              <w:rPr>
                <w:rFonts w:eastAsiaTheme="minorHAnsi"/>
                <w:sz w:val="18"/>
                <w:szCs w:val="18"/>
                <w:lang w:val="en-US" w:eastAsia="en-US"/>
              </w:rPr>
              <w:t xml:space="preserve">]. </w:t>
            </w:r>
          </w:p>
          <w:p w:rsidR="00CC7686" w:rsidRPr="00CC7686" w:rsidRDefault="00CC7686" w:rsidP="00CC7686">
            <w:pPr>
              <w:autoSpaceDE w:val="0"/>
              <w:autoSpaceDN w:val="0"/>
              <w:adjustRightInd w:val="0"/>
              <w:rPr>
                <w:rFonts w:eastAsiaTheme="minorHAnsi"/>
                <w:sz w:val="18"/>
                <w:szCs w:val="18"/>
                <w:lang w:val="en-US" w:eastAsia="en-US"/>
              </w:rPr>
            </w:pPr>
          </w:p>
        </w:tc>
        <w:tc>
          <w:tcPr>
            <w:tcW w:w="888" w:type="dxa"/>
          </w:tcPr>
          <w:p w:rsidR="00CC7686" w:rsidRPr="00CC7686" w:rsidRDefault="00CC7686" w:rsidP="00CC7686">
            <w:pPr>
              <w:rPr>
                <w:sz w:val="18"/>
                <w:szCs w:val="18"/>
                <w:lang w:val="en-US"/>
              </w:rPr>
            </w:pPr>
            <w:r w:rsidRPr="00CC7686">
              <w:rPr>
                <w:sz w:val="18"/>
                <w:szCs w:val="18"/>
                <w:lang w:val="en-US"/>
              </w:rPr>
              <w:lastRenderedPageBreak/>
              <w:t>B.</w:t>
            </w:r>
          </w:p>
          <w:p w:rsidR="00CC7686" w:rsidRPr="00CC7686" w:rsidRDefault="00CC7686" w:rsidP="00CC7686">
            <w:pPr>
              <w:rPr>
                <w:sz w:val="18"/>
                <w:szCs w:val="18"/>
                <w:highlight w:val="cyan"/>
                <w:lang w:val="en-US"/>
              </w:rPr>
            </w:pPr>
            <w:r w:rsidRPr="00CC7686">
              <w:rPr>
                <w:sz w:val="18"/>
                <w:szCs w:val="18"/>
                <w:lang w:val="en-US"/>
              </w:rPr>
              <w:t>No information on physical activity, statistical power, follow-</w:t>
            </w:r>
            <w:r w:rsidRPr="00CC7686">
              <w:rPr>
                <w:sz w:val="18"/>
                <w:szCs w:val="18"/>
                <w:lang w:val="en-US"/>
              </w:rPr>
              <w:lastRenderedPageBreak/>
              <w:t>up period and time-exposure variable not totally clear.</w:t>
            </w:r>
          </w:p>
        </w:tc>
      </w:tr>
      <w:tr w:rsidR="00CC7686" w:rsidRPr="002929D0" w:rsidTr="00142CCE">
        <w:trPr>
          <w:trHeight w:val="522"/>
        </w:trPr>
        <w:tc>
          <w:tcPr>
            <w:tcW w:w="1089" w:type="dxa"/>
          </w:tcPr>
          <w:p w:rsidR="000B5C00" w:rsidRDefault="00CC7686" w:rsidP="00CC7686">
            <w:pPr>
              <w:pStyle w:val="Default"/>
              <w:rPr>
                <w:snapToGrid w:val="0"/>
                <w:sz w:val="18"/>
                <w:szCs w:val="18"/>
                <w:lang w:val="en-GB"/>
              </w:rPr>
            </w:pPr>
            <w:r w:rsidRPr="00CC7686">
              <w:rPr>
                <w:snapToGrid w:val="0"/>
                <w:sz w:val="18"/>
                <w:szCs w:val="18"/>
                <w:lang w:val="en-GB"/>
              </w:rPr>
              <w:lastRenderedPageBreak/>
              <w:t xml:space="preserve">Shi, </w:t>
            </w:r>
          </w:p>
          <w:p w:rsidR="000B5C00" w:rsidRDefault="00CC7686" w:rsidP="00CC7686">
            <w:pPr>
              <w:pStyle w:val="Default"/>
              <w:rPr>
                <w:snapToGrid w:val="0"/>
                <w:sz w:val="18"/>
                <w:szCs w:val="18"/>
                <w:lang w:val="en-GB"/>
              </w:rPr>
            </w:pPr>
            <w:r w:rsidRPr="00CC7686">
              <w:rPr>
                <w:snapToGrid w:val="0"/>
                <w:sz w:val="18"/>
                <w:szCs w:val="18"/>
                <w:lang w:val="en-GB"/>
              </w:rPr>
              <w:t xml:space="preserve">2009, </w:t>
            </w:r>
          </w:p>
          <w:p w:rsidR="000B5C00" w:rsidRDefault="000B5C00" w:rsidP="00CC7686">
            <w:pPr>
              <w:pStyle w:val="Default"/>
              <w:rPr>
                <w:snapToGrid w:val="0"/>
                <w:sz w:val="18"/>
                <w:szCs w:val="18"/>
                <w:lang w:val="en-GB"/>
              </w:rPr>
            </w:pPr>
            <w:r>
              <w:rPr>
                <w:snapToGrid w:val="0"/>
                <w:sz w:val="18"/>
                <w:szCs w:val="18"/>
                <w:lang w:val="en-GB"/>
              </w:rPr>
              <w:t>(56)</w:t>
            </w:r>
          </w:p>
          <w:p w:rsidR="00CC7686" w:rsidRPr="00CC7686" w:rsidRDefault="00CC7686" w:rsidP="00CC7686">
            <w:pPr>
              <w:pStyle w:val="Default"/>
              <w:rPr>
                <w:snapToGrid w:val="0"/>
                <w:sz w:val="18"/>
                <w:szCs w:val="18"/>
                <w:lang w:val="en-GB"/>
              </w:rPr>
            </w:pPr>
            <w:r w:rsidRPr="00CC7686">
              <w:rPr>
                <w:snapToGrid w:val="0"/>
                <w:sz w:val="18"/>
                <w:szCs w:val="18"/>
                <w:lang w:val="en-GB"/>
              </w:rPr>
              <w:t>Germany/ DONALD</w:t>
            </w:r>
          </w:p>
          <w:p w:rsidR="00CC7686" w:rsidRPr="00CC7686" w:rsidRDefault="00CC7686" w:rsidP="00CC7686">
            <w:pPr>
              <w:pStyle w:val="Default"/>
              <w:rPr>
                <w:snapToGrid w:val="0"/>
                <w:sz w:val="18"/>
                <w:szCs w:val="18"/>
                <w:lang w:val="en-GB"/>
              </w:rPr>
            </w:pPr>
            <w:r w:rsidRPr="00CC7686">
              <w:rPr>
                <w:snapToGrid w:val="0"/>
                <w:sz w:val="18"/>
                <w:szCs w:val="18"/>
                <w:lang w:val="en-GB"/>
              </w:rPr>
              <w:t>Prospective cohort</w:t>
            </w:r>
          </w:p>
        </w:tc>
        <w:tc>
          <w:tcPr>
            <w:tcW w:w="1676" w:type="dxa"/>
          </w:tcPr>
          <w:p w:rsidR="00CC7686" w:rsidRPr="00142CCE" w:rsidRDefault="00CC7686" w:rsidP="00142CCE">
            <w:pPr>
              <w:pStyle w:val="Default"/>
              <w:rPr>
                <w:snapToGrid w:val="0"/>
                <w:sz w:val="18"/>
                <w:szCs w:val="18"/>
                <w:lang w:val="en-GB"/>
              </w:rPr>
            </w:pPr>
            <w:proofErr w:type="gramStart"/>
            <w:r w:rsidRPr="00CC7686">
              <w:rPr>
                <w:b/>
                <w:snapToGrid w:val="0"/>
                <w:sz w:val="18"/>
                <w:szCs w:val="18"/>
                <w:lang w:val="en-GB"/>
              </w:rPr>
              <w:t>1.</w:t>
            </w:r>
            <w:r w:rsidRPr="00CC7686">
              <w:rPr>
                <w:snapToGrid w:val="0"/>
                <w:sz w:val="18"/>
                <w:szCs w:val="18"/>
                <w:lang w:val="en-GB"/>
              </w:rPr>
              <w:t>Inclusion</w:t>
            </w:r>
            <w:proofErr w:type="gramEnd"/>
            <w:r w:rsidRPr="00CC7686">
              <w:rPr>
                <w:snapToGrid w:val="0"/>
                <w:sz w:val="18"/>
                <w:szCs w:val="18"/>
                <w:lang w:val="en-GB"/>
              </w:rPr>
              <w:t>/exclusion criteria: Healthy pre-pubertal</w:t>
            </w:r>
            <w:r w:rsidR="00142CCE">
              <w:rPr>
                <w:snapToGrid w:val="0"/>
                <w:sz w:val="18"/>
                <w:szCs w:val="18"/>
                <w:lang w:val="en-GB"/>
              </w:rPr>
              <w:t xml:space="preserve"> </w:t>
            </w:r>
            <w:r w:rsidRPr="00CC7686">
              <w:rPr>
                <w:snapToGrid w:val="0"/>
                <w:sz w:val="18"/>
                <w:szCs w:val="18"/>
                <w:lang w:val="en-GB"/>
              </w:rPr>
              <w:t xml:space="preserve">GA: 3-12 </w:t>
            </w:r>
            <w:proofErr w:type="spellStart"/>
            <w:r w:rsidRPr="00CC7686">
              <w:rPr>
                <w:snapToGrid w:val="0"/>
                <w:sz w:val="18"/>
                <w:szCs w:val="18"/>
                <w:lang w:val="en-GB"/>
              </w:rPr>
              <w:t>yrs</w:t>
            </w:r>
            <w:proofErr w:type="spellEnd"/>
            <w:r w:rsidRPr="00CC7686">
              <w:rPr>
                <w:snapToGrid w:val="0"/>
                <w:sz w:val="18"/>
                <w:szCs w:val="18"/>
                <w:lang w:val="en-GB"/>
              </w:rPr>
              <w:t>/ Existing characteristics growth, diet</w:t>
            </w:r>
            <w:r w:rsidR="00142CCE">
              <w:rPr>
                <w:snapToGrid w:val="0"/>
                <w:sz w:val="18"/>
                <w:szCs w:val="18"/>
                <w:lang w:val="en-GB"/>
              </w:rPr>
              <w:t xml:space="preserve"> </w:t>
            </w:r>
            <w:r w:rsidRPr="00CC7686">
              <w:rPr>
                <w:snapToGrid w:val="0"/>
                <w:sz w:val="18"/>
                <w:szCs w:val="18"/>
                <w:lang w:val="en-GB"/>
              </w:rPr>
              <w:t>2. Setting: Giessen, Germany</w:t>
            </w:r>
            <w:r w:rsidR="00142CCE">
              <w:rPr>
                <w:snapToGrid w:val="0"/>
                <w:sz w:val="18"/>
                <w:szCs w:val="18"/>
                <w:lang w:val="en-GB"/>
              </w:rPr>
              <w:t xml:space="preserve"> </w:t>
            </w:r>
            <w:r w:rsidRPr="00CC7686">
              <w:rPr>
                <w:snapToGrid w:val="0"/>
                <w:sz w:val="18"/>
                <w:szCs w:val="18"/>
                <w:lang w:val="en-GB"/>
              </w:rPr>
              <w:t xml:space="preserve">3. No at baseline: 186 </w:t>
            </w:r>
            <w:r w:rsidRPr="00CC7686">
              <w:rPr>
                <w:snapToGrid w:val="0"/>
                <w:sz w:val="18"/>
                <w:szCs w:val="18"/>
                <w:lang w:val="en-GB"/>
              </w:rPr>
              <w:sym w:font="Wingdings" w:char="F0E0"/>
            </w:r>
            <w:r w:rsidRPr="00CC7686">
              <w:rPr>
                <w:snapToGrid w:val="0"/>
                <w:sz w:val="18"/>
                <w:szCs w:val="18"/>
                <w:lang w:val="en-GB"/>
              </w:rPr>
              <w:t>137eligible</w:t>
            </w:r>
            <w:r w:rsidR="00142CCE">
              <w:rPr>
                <w:snapToGrid w:val="0"/>
                <w:sz w:val="18"/>
                <w:szCs w:val="18"/>
                <w:lang w:val="en-GB"/>
              </w:rPr>
              <w:t xml:space="preserve"> </w:t>
            </w:r>
            <w:r w:rsidRPr="00CC7686">
              <w:rPr>
                <w:snapToGrid w:val="0"/>
                <w:sz w:val="18"/>
                <w:szCs w:val="18"/>
                <w:lang w:val="en-GB"/>
              </w:rPr>
              <w:t>4. Male/Female:</w:t>
            </w:r>
            <w:r w:rsidR="00142CCE">
              <w:rPr>
                <w:snapToGrid w:val="0"/>
                <w:sz w:val="18"/>
                <w:szCs w:val="18"/>
                <w:lang w:val="en-GB"/>
              </w:rPr>
              <w:t xml:space="preserve"> </w:t>
            </w:r>
            <w:r w:rsidRPr="00CC7686">
              <w:rPr>
                <w:snapToGrid w:val="0"/>
                <w:sz w:val="18"/>
                <w:szCs w:val="18"/>
                <w:lang w:val="en-GB"/>
              </w:rPr>
              <w:t>50%/50%</w:t>
            </w:r>
            <w:r w:rsidR="00142CCE">
              <w:rPr>
                <w:snapToGrid w:val="0"/>
                <w:sz w:val="18"/>
                <w:szCs w:val="18"/>
                <w:lang w:val="en-GB"/>
              </w:rPr>
              <w:t xml:space="preserve"> </w:t>
            </w:r>
            <w:r w:rsidRPr="00CC7686">
              <w:rPr>
                <w:snapToGrid w:val="0"/>
                <w:sz w:val="18"/>
                <w:szCs w:val="18"/>
                <w:lang w:val="en-GB"/>
              </w:rPr>
              <w:t xml:space="preserve">5. Age: 3-12 </w:t>
            </w:r>
            <w:proofErr w:type="spellStart"/>
            <w:proofErr w:type="gramStart"/>
            <w:r w:rsidRPr="00CC7686">
              <w:rPr>
                <w:snapToGrid w:val="0"/>
                <w:sz w:val="18"/>
                <w:szCs w:val="18"/>
                <w:lang w:val="en-GB"/>
              </w:rPr>
              <w:t>yrs</w:t>
            </w:r>
            <w:proofErr w:type="spellEnd"/>
            <w:r w:rsidR="00142CCE">
              <w:rPr>
                <w:snapToGrid w:val="0"/>
                <w:sz w:val="18"/>
                <w:szCs w:val="18"/>
                <w:lang w:val="en-GB"/>
              </w:rPr>
              <w:t xml:space="preserve"> </w:t>
            </w:r>
            <w:r w:rsidRPr="00CC7686">
              <w:rPr>
                <w:snapToGrid w:val="0"/>
                <w:sz w:val="18"/>
                <w:szCs w:val="18"/>
                <w:lang w:val="en-GB"/>
              </w:rPr>
              <w:t xml:space="preserve"> 6</w:t>
            </w:r>
            <w:proofErr w:type="gramEnd"/>
            <w:r w:rsidRPr="00CC7686">
              <w:rPr>
                <w:snapToGrid w:val="0"/>
                <w:sz w:val="18"/>
                <w:szCs w:val="18"/>
                <w:lang w:val="en-GB"/>
              </w:rPr>
              <w:t>. Ethnicity of the subjects: Caucasian?</w:t>
            </w:r>
            <w:r w:rsidR="00142CCE">
              <w:rPr>
                <w:snapToGrid w:val="0"/>
                <w:sz w:val="18"/>
                <w:szCs w:val="18"/>
                <w:lang w:val="en-GB"/>
              </w:rPr>
              <w:t xml:space="preserve"> </w:t>
            </w:r>
            <w:r w:rsidRPr="00CC7686">
              <w:rPr>
                <w:snapToGrid w:val="0"/>
                <w:sz w:val="18"/>
                <w:szCs w:val="18"/>
                <w:lang w:val="en-GB"/>
              </w:rPr>
              <w:t>7. Anthropometry</w:t>
            </w:r>
            <w:r w:rsidR="00142CCE">
              <w:rPr>
                <w:snapToGrid w:val="0"/>
                <w:sz w:val="18"/>
                <w:szCs w:val="18"/>
                <w:lang w:val="en-GB"/>
              </w:rPr>
              <w:t xml:space="preserve"> </w:t>
            </w:r>
            <w:r w:rsidRPr="00CC7686">
              <w:rPr>
                <w:snapToGrid w:val="0"/>
                <w:sz w:val="18"/>
                <w:szCs w:val="18"/>
                <w:lang w:val="en-GB"/>
              </w:rPr>
              <w:t xml:space="preserve">Birth, </w:t>
            </w:r>
            <w:proofErr w:type="spellStart"/>
            <w:r w:rsidRPr="00CC7686">
              <w:rPr>
                <w:snapToGrid w:val="0"/>
                <w:sz w:val="18"/>
                <w:szCs w:val="18"/>
                <w:lang w:val="en-GB"/>
              </w:rPr>
              <w:t>Wt</w:t>
            </w:r>
            <w:proofErr w:type="spellEnd"/>
            <w:r w:rsidRPr="00CC7686">
              <w:rPr>
                <w:snapToGrid w:val="0"/>
                <w:sz w:val="18"/>
                <w:szCs w:val="18"/>
                <w:lang w:val="en-GB"/>
              </w:rPr>
              <w:t xml:space="preserve">, </w:t>
            </w:r>
            <w:proofErr w:type="spellStart"/>
            <w:r w:rsidRPr="00CC7686">
              <w:rPr>
                <w:snapToGrid w:val="0"/>
                <w:sz w:val="18"/>
                <w:szCs w:val="18"/>
                <w:lang w:val="en-GB"/>
              </w:rPr>
              <w:t>Ht</w:t>
            </w:r>
            <w:proofErr w:type="spellEnd"/>
            <w:r w:rsidRPr="00CC7686">
              <w:rPr>
                <w:snapToGrid w:val="0"/>
                <w:sz w:val="18"/>
                <w:szCs w:val="18"/>
                <w:lang w:val="en-GB"/>
              </w:rPr>
              <w:t>, BMI, Fat Mass (FM), Fat Free Mass (FFM)</w:t>
            </w:r>
            <w:r w:rsidR="00142CCE">
              <w:rPr>
                <w:snapToGrid w:val="0"/>
                <w:sz w:val="18"/>
                <w:szCs w:val="18"/>
                <w:lang w:val="en-GB"/>
              </w:rPr>
              <w:t xml:space="preserve"> </w:t>
            </w:r>
            <w:r w:rsidRPr="00CC7686">
              <w:rPr>
                <w:snapToGrid w:val="0"/>
                <w:sz w:val="18"/>
                <w:szCs w:val="18"/>
                <w:lang w:val="en-GB"/>
              </w:rPr>
              <w:t>8. Location: Giessen, Germany</w:t>
            </w:r>
          </w:p>
        </w:tc>
        <w:tc>
          <w:tcPr>
            <w:tcW w:w="1065" w:type="dxa"/>
          </w:tcPr>
          <w:p w:rsidR="00CC7686" w:rsidRPr="00CC7686" w:rsidRDefault="00CC7686" w:rsidP="00CC7686">
            <w:pPr>
              <w:pStyle w:val="Default"/>
              <w:rPr>
                <w:snapToGrid w:val="0"/>
                <w:sz w:val="18"/>
                <w:szCs w:val="18"/>
                <w:lang w:val="en-GB"/>
              </w:rPr>
            </w:pPr>
            <w:proofErr w:type="spellStart"/>
            <w:r w:rsidRPr="00CC7686">
              <w:rPr>
                <w:snapToGrid w:val="0"/>
                <w:sz w:val="18"/>
                <w:szCs w:val="18"/>
                <w:lang w:val="en-GB"/>
              </w:rPr>
              <w:t>Adrenachal</w:t>
            </w:r>
            <w:proofErr w:type="spellEnd"/>
            <w:r w:rsidRPr="00CC7686">
              <w:rPr>
                <w:snapToGrid w:val="0"/>
                <w:sz w:val="18"/>
                <w:szCs w:val="18"/>
                <w:lang w:val="en-GB"/>
              </w:rPr>
              <w:t xml:space="preserve"> androgen status (AA)</w:t>
            </w:r>
          </w:p>
        </w:tc>
        <w:tc>
          <w:tcPr>
            <w:tcW w:w="1342" w:type="dxa"/>
          </w:tcPr>
          <w:p w:rsidR="00CC7686" w:rsidRPr="00CC7686" w:rsidRDefault="00CC7686" w:rsidP="00CC7686">
            <w:pPr>
              <w:pStyle w:val="Default"/>
              <w:spacing w:before="60"/>
              <w:rPr>
                <w:snapToGrid w:val="0"/>
                <w:sz w:val="18"/>
                <w:szCs w:val="18"/>
                <w:lang w:val="en-GB"/>
              </w:rPr>
            </w:pPr>
            <w:r w:rsidRPr="00CC7686">
              <w:rPr>
                <w:snapToGrid w:val="0"/>
                <w:sz w:val="18"/>
                <w:szCs w:val="18"/>
                <w:lang w:val="en-GB"/>
              </w:rPr>
              <w:t>Anthropometry &amp; intake (protein), Body com (FM)</w:t>
            </w:r>
          </w:p>
        </w:tc>
        <w:tc>
          <w:tcPr>
            <w:tcW w:w="1256" w:type="dxa"/>
          </w:tcPr>
          <w:p w:rsidR="00CC7686" w:rsidRPr="00CC7686" w:rsidRDefault="00CC7686" w:rsidP="00CC7686">
            <w:pPr>
              <w:pStyle w:val="Default"/>
              <w:rPr>
                <w:snapToGrid w:val="0"/>
                <w:sz w:val="18"/>
                <w:szCs w:val="18"/>
                <w:lang w:val="en-GB"/>
              </w:rPr>
            </w:pPr>
            <w:r w:rsidRPr="00CC7686">
              <w:rPr>
                <w:snapToGrid w:val="0"/>
                <w:sz w:val="18"/>
                <w:szCs w:val="18"/>
                <w:lang w:val="en-GB"/>
              </w:rPr>
              <w:t>Not clear</w:t>
            </w:r>
          </w:p>
        </w:tc>
        <w:tc>
          <w:tcPr>
            <w:tcW w:w="1316" w:type="dxa"/>
          </w:tcPr>
          <w:p w:rsidR="00CC7686" w:rsidRPr="00CC7686" w:rsidRDefault="00CC7686" w:rsidP="00CC7686">
            <w:pPr>
              <w:pStyle w:val="Default"/>
              <w:rPr>
                <w:snapToGrid w:val="0"/>
                <w:sz w:val="18"/>
                <w:szCs w:val="18"/>
                <w:lang w:val="en-GB"/>
              </w:rPr>
            </w:pPr>
            <w:r w:rsidRPr="00CC7686">
              <w:rPr>
                <w:snapToGrid w:val="0"/>
                <w:sz w:val="18"/>
                <w:szCs w:val="18"/>
                <w:lang w:val="en-GB"/>
              </w:rPr>
              <w:t>3 days food-record</w:t>
            </w:r>
          </w:p>
          <w:p w:rsidR="00CC7686" w:rsidRPr="00CC7686" w:rsidRDefault="00CC7686" w:rsidP="00CC7686">
            <w:pPr>
              <w:pStyle w:val="Default"/>
              <w:rPr>
                <w:snapToGrid w:val="0"/>
                <w:sz w:val="18"/>
                <w:szCs w:val="18"/>
                <w:lang w:val="en-GB"/>
              </w:rPr>
            </w:pPr>
          </w:p>
          <w:p w:rsidR="00CC7686" w:rsidRPr="00CC7686" w:rsidRDefault="00CC7686" w:rsidP="00CC7686">
            <w:pPr>
              <w:pStyle w:val="Default"/>
              <w:rPr>
                <w:rFonts w:eastAsiaTheme="minorHAnsi"/>
                <w:sz w:val="18"/>
                <w:szCs w:val="18"/>
                <w:lang w:val="en-US" w:eastAsia="en-US"/>
              </w:rPr>
            </w:pPr>
          </w:p>
        </w:tc>
        <w:tc>
          <w:tcPr>
            <w:tcW w:w="1074"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snapToGrid w:val="0"/>
                <w:sz w:val="18"/>
                <w:szCs w:val="18"/>
                <w:lang w:val="en-GB"/>
              </w:rPr>
              <w:t>73% i.e. n=137 (of 186)</w:t>
            </w:r>
          </w:p>
        </w:tc>
        <w:tc>
          <w:tcPr>
            <w:tcW w:w="1071" w:type="dxa"/>
          </w:tcPr>
          <w:p w:rsidR="00CC7686" w:rsidRPr="00CC7686" w:rsidRDefault="00CC7686" w:rsidP="00CC7686">
            <w:pPr>
              <w:pStyle w:val="Default"/>
              <w:rPr>
                <w:b/>
                <w:snapToGrid w:val="0"/>
                <w:sz w:val="18"/>
                <w:szCs w:val="18"/>
                <w:highlight w:val="yellow"/>
                <w:lang w:val="en-GB"/>
              </w:rPr>
            </w:pPr>
            <w:r w:rsidRPr="00CC7686">
              <w:rPr>
                <w:snapToGrid w:val="0"/>
                <w:sz w:val="18"/>
                <w:szCs w:val="18"/>
                <w:lang w:val="en-GB"/>
              </w:rPr>
              <w:t xml:space="preserve">NA  </w:t>
            </w:r>
          </w:p>
        </w:tc>
        <w:tc>
          <w:tcPr>
            <w:tcW w:w="1134" w:type="dxa"/>
          </w:tcPr>
          <w:p w:rsidR="00CC7686" w:rsidRPr="00CC7686" w:rsidRDefault="00CC7686" w:rsidP="00CC7686">
            <w:pPr>
              <w:pStyle w:val="Default"/>
              <w:rPr>
                <w:snapToGrid w:val="0"/>
                <w:sz w:val="18"/>
                <w:szCs w:val="18"/>
                <w:lang w:val="en-GB"/>
              </w:rPr>
            </w:pPr>
            <w:r w:rsidRPr="00CC7686">
              <w:rPr>
                <w:snapToGrid w:val="0"/>
                <w:sz w:val="18"/>
                <w:szCs w:val="18"/>
                <w:lang w:val="en-GB"/>
              </w:rPr>
              <w:t>“Dropout” 27%</w:t>
            </w:r>
          </w:p>
          <w:p w:rsidR="00CC7686" w:rsidRPr="00CC7686" w:rsidRDefault="00CC7686" w:rsidP="00CC7686">
            <w:pPr>
              <w:autoSpaceDE w:val="0"/>
              <w:autoSpaceDN w:val="0"/>
              <w:adjustRightInd w:val="0"/>
              <w:rPr>
                <w:rFonts w:eastAsiaTheme="minorHAnsi"/>
                <w:sz w:val="18"/>
                <w:szCs w:val="18"/>
                <w:lang w:val="en-US" w:eastAsia="en-US"/>
              </w:rPr>
            </w:pPr>
            <w:r w:rsidRPr="00CC7686">
              <w:rPr>
                <w:snapToGrid w:val="0"/>
                <w:sz w:val="18"/>
                <w:szCs w:val="18"/>
                <w:lang w:val="en-GB"/>
              </w:rPr>
              <w:t>Subjects chosen for participation from a cohort depending on earlier existing data</w:t>
            </w:r>
          </w:p>
        </w:tc>
        <w:tc>
          <w:tcPr>
            <w:tcW w:w="2268"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snapToGrid w:val="0"/>
                <w:sz w:val="18"/>
                <w:szCs w:val="18"/>
                <w:lang w:val="en-GB"/>
              </w:rPr>
              <w:t>Table 3 &amp; Fig.2. AA depending on FM and protein intake</w:t>
            </w:r>
          </w:p>
          <w:p w:rsidR="00CC7686" w:rsidRPr="00CC7686" w:rsidRDefault="00CC7686" w:rsidP="00CC7686">
            <w:pPr>
              <w:rPr>
                <w:rFonts w:eastAsiaTheme="minorHAnsi"/>
                <w:sz w:val="18"/>
                <w:szCs w:val="18"/>
                <w:lang w:val="en-US" w:eastAsia="en-US"/>
              </w:rPr>
            </w:pPr>
          </w:p>
        </w:tc>
        <w:tc>
          <w:tcPr>
            <w:tcW w:w="1276" w:type="dxa"/>
          </w:tcPr>
          <w:p w:rsidR="00CC7686" w:rsidRPr="00CC7686" w:rsidRDefault="00CC7686" w:rsidP="00CC7686">
            <w:pPr>
              <w:autoSpaceDE w:val="0"/>
              <w:autoSpaceDN w:val="0"/>
              <w:adjustRightInd w:val="0"/>
              <w:rPr>
                <w:rFonts w:eastAsiaTheme="minorHAnsi"/>
                <w:sz w:val="18"/>
                <w:szCs w:val="18"/>
                <w:lang w:val="en-US" w:eastAsia="en-US"/>
              </w:rPr>
            </w:pPr>
            <w:r w:rsidRPr="00CC7686">
              <w:rPr>
                <w:rFonts w:eastAsiaTheme="minorHAnsi"/>
                <w:sz w:val="18"/>
                <w:szCs w:val="18"/>
                <w:lang w:val="en-US" w:eastAsia="en-US"/>
              </w:rPr>
              <w:t>Yes</w:t>
            </w:r>
          </w:p>
        </w:tc>
        <w:tc>
          <w:tcPr>
            <w:tcW w:w="888" w:type="dxa"/>
          </w:tcPr>
          <w:p w:rsidR="00203CA0" w:rsidRDefault="00CC7686" w:rsidP="00CC7686">
            <w:pPr>
              <w:rPr>
                <w:sz w:val="18"/>
                <w:szCs w:val="18"/>
                <w:lang w:val="en-US"/>
              </w:rPr>
            </w:pPr>
            <w:r w:rsidRPr="00CC7686">
              <w:rPr>
                <w:sz w:val="18"/>
                <w:szCs w:val="18"/>
                <w:lang w:val="en-US"/>
              </w:rPr>
              <w:t xml:space="preserve">B. </w:t>
            </w:r>
          </w:p>
          <w:p w:rsidR="00CC7686" w:rsidRPr="00CC7686" w:rsidRDefault="00CC7686" w:rsidP="00CC7686">
            <w:pPr>
              <w:rPr>
                <w:sz w:val="18"/>
                <w:szCs w:val="18"/>
                <w:lang w:val="en-US"/>
              </w:rPr>
            </w:pPr>
            <w:r w:rsidRPr="00CC7686">
              <w:rPr>
                <w:sz w:val="18"/>
                <w:szCs w:val="18"/>
                <w:lang w:val="en-US"/>
              </w:rPr>
              <w:t>No information on physical activity, statistical power, time of baseline or exposure variable not totally clear.</w:t>
            </w:r>
          </w:p>
        </w:tc>
      </w:tr>
    </w:tbl>
    <w:p w:rsidR="00142CCE" w:rsidRDefault="00142CCE">
      <w:pPr>
        <w:spacing w:after="200" w:line="276" w:lineRule="auto"/>
        <w:rPr>
          <w:b/>
          <w:bCs/>
          <w:color w:val="000000"/>
          <w:lang w:val="en-US"/>
        </w:rPr>
      </w:pPr>
      <w:r>
        <w:rPr>
          <w:b/>
          <w:bCs/>
          <w:lang w:val="en-US"/>
        </w:rPr>
        <w:br w:type="page"/>
      </w:r>
    </w:p>
    <w:p w:rsidR="00197533" w:rsidRPr="002A08FB" w:rsidRDefault="00671095" w:rsidP="00142CCE">
      <w:pPr>
        <w:pStyle w:val="Default"/>
        <w:ind w:left="-709" w:firstLine="709"/>
        <w:rPr>
          <w:rFonts w:ascii="Arial" w:hAnsi="Arial" w:cs="Arial"/>
          <w:b/>
          <w:bCs/>
          <w:color w:val="FF0000"/>
          <w:sz w:val="16"/>
          <w:szCs w:val="16"/>
          <w:lang w:val="en-US"/>
        </w:rPr>
      </w:pPr>
      <w:r w:rsidRPr="002A08FB">
        <w:rPr>
          <w:b/>
          <w:bCs/>
          <w:lang w:val="en-US"/>
        </w:rPr>
        <w:lastRenderedPageBreak/>
        <w:t xml:space="preserve">Evidence table: </w:t>
      </w:r>
      <w:r w:rsidR="00197533" w:rsidRPr="002A08FB">
        <w:rPr>
          <w:b/>
          <w:bCs/>
          <w:lang w:val="en-US"/>
        </w:rPr>
        <w:t>Dietary information/Background diet</w:t>
      </w:r>
      <w:r w:rsidR="00197533" w:rsidRPr="002A08FB">
        <w:rPr>
          <w:rFonts w:ascii="Arial" w:hAnsi="Arial" w:cs="Arial"/>
          <w:b/>
          <w:bCs/>
          <w:lang w:val="en-US"/>
        </w:rPr>
        <w:t>*</w:t>
      </w:r>
      <w:r w:rsidR="00197533" w:rsidRPr="002A08FB">
        <w:rPr>
          <w:rFonts w:ascii="Arial" w:hAnsi="Arial" w:cs="Arial"/>
          <w:b/>
          <w:bCs/>
          <w:color w:val="FF0000"/>
          <w:sz w:val="16"/>
          <w:szCs w:val="16"/>
          <w:lang w:val="en-US"/>
        </w:rPr>
        <w:t xml:space="preserve">  </w:t>
      </w:r>
    </w:p>
    <w:p w:rsidR="00197533" w:rsidRPr="002A08FB" w:rsidRDefault="00197533" w:rsidP="00197533">
      <w:pPr>
        <w:pStyle w:val="Default"/>
        <w:rPr>
          <w:b/>
          <w:snapToGrid w:val="0"/>
          <w:lang w:val="en-US"/>
        </w:rPr>
      </w:pPr>
    </w:p>
    <w:tbl>
      <w:tblPr>
        <w:tblW w:w="1387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92"/>
        <w:gridCol w:w="1243"/>
        <w:gridCol w:w="1842"/>
        <w:gridCol w:w="2552"/>
        <w:gridCol w:w="2410"/>
        <w:gridCol w:w="992"/>
        <w:gridCol w:w="992"/>
        <w:gridCol w:w="992"/>
        <w:gridCol w:w="993"/>
        <w:gridCol w:w="866"/>
      </w:tblGrid>
      <w:tr w:rsidR="0091737C" w:rsidRPr="00B72FAF" w:rsidTr="00142CCE">
        <w:tc>
          <w:tcPr>
            <w:tcW w:w="992" w:type="dxa"/>
            <w:tcBorders>
              <w:top w:val="single" w:sz="8" w:space="0" w:color="000000"/>
              <w:left w:val="single" w:sz="8" w:space="0" w:color="000000"/>
              <w:bottom w:val="single" w:sz="8" w:space="0" w:color="000000"/>
              <w:right w:val="single" w:sz="8" w:space="0" w:color="000000"/>
            </w:tcBorders>
          </w:tcPr>
          <w:p w:rsidR="0091737C" w:rsidRPr="000B5C00" w:rsidRDefault="000B5C00" w:rsidP="00FD0ADC">
            <w:pPr>
              <w:autoSpaceDE w:val="0"/>
              <w:autoSpaceDN w:val="0"/>
              <w:adjustRightInd w:val="0"/>
              <w:rPr>
                <w:b/>
                <w:color w:val="000000"/>
                <w:sz w:val="20"/>
                <w:szCs w:val="20"/>
                <w:lang w:val="en-US"/>
              </w:rPr>
            </w:pPr>
            <w:r>
              <w:rPr>
                <w:b/>
                <w:sz w:val="20"/>
                <w:lang w:val="en-US"/>
              </w:rPr>
              <w:t>Author</w:t>
            </w:r>
            <w:r>
              <w:rPr>
                <w:b/>
                <w:sz w:val="20"/>
                <w:lang w:val="en-US"/>
              </w:rPr>
              <w:br/>
              <w:t>(</w:t>
            </w:r>
            <w:r>
              <w:rPr>
                <w:b/>
                <w:sz w:val="18"/>
                <w:lang w:val="en-US"/>
              </w:rPr>
              <w:t>alphabetical order</w:t>
            </w:r>
            <w:r>
              <w:rPr>
                <w:b/>
                <w:sz w:val="20"/>
                <w:lang w:val="en-US"/>
              </w:rPr>
              <w:t>), year</w:t>
            </w:r>
            <w:r w:rsidR="00FD0ADC">
              <w:rPr>
                <w:b/>
                <w:sz w:val="20"/>
                <w:lang w:val="en-US"/>
              </w:rPr>
              <w:t>,</w:t>
            </w:r>
            <w:r>
              <w:rPr>
                <w:b/>
                <w:sz w:val="20"/>
                <w:lang w:val="en-US"/>
              </w:rPr>
              <w:t xml:space="preserve"> (ref.nr)</w:t>
            </w:r>
          </w:p>
        </w:tc>
        <w:tc>
          <w:tcPr>
            <w:tcW w:w="1243" w:type="dxa"/>
            <w:tcBorders>
              <w:top w:val="single" w:sz="8" w:space="0" w:color="000000"/>
              <w:left w:val="single" w:sz="8" w:space="0" w:color="000000"/>
              <w:bottom w:val="single" w:sz="8" w:space="0" w:color="000000"/>
              <w:right w:val="single" w:sz="8" w:space="0" w:color="000000"/>
            </w:tcBorders>
          </w:tcPr>
          <w:p w:rsidR="0091737C" w:rsidRPr="00302297" w:rsidRDefault="0091737C" w:rsidP="00142CCE">
            <w:pPr>
              <w:autoSpaceDE w:val="0"/>
              <w:autoSpaceDN w:val="0"/>
              <w:adjustRightInd w:val="0"/>
              <w:rPr>
                <w:color w:val="000000"/>
                <w:sz w:val="20"/>
                <w:szCs w:val="20"/>
              </w:rPr>
            </w:pPr>
            <w:r w:rsidRPr="00302297">
              <w:rPr>
                <w:b/>
                <w:bCs/>
                <w:color w:val="000000"/>
                <w:sz w:val="20"/>
                <w:szCs w:val="20"/>
              </w:rPr>
              <w:t>Expo</w:t>
            </w:r>
            <w:r>
              <w:rPr>
                <w:b/>
                <w:bCs/>
                <w:color w:val="000000"/>
                <w:sz w:val="20"/>
                <w:szCs w:val="20"/>
              </w:rPr>
              <w:t>-</w:t>
            </w:r>
            <w:r w:rsidRPr="00302297">
              <w:rPr>
                <w:b/>
                <w:bCs/>
                <w:color w:val="000000"/>
                <w:sz w:val="20"/>
                <w:szCs w:val="20"/>
              </w:rPr>
              <w:t xml:space="preserve">sure </w:t>
            </w:r>
          </w:p>
        </w:tc>
        <w:tc>
          <w:tcPr>
            <w:tcW w:w="1842" w:type="dxa"/>
            <w:tcBorders>
              <w:top w:val="single" w:sz="8" w:space="0" w:color="000000"/>
              <w:left w:val="single" w:sz="8" w:space="0" w:color="000000"/>
              <w:bottom w:val="single" w:sz="8" w:space="0" w:color="000000"/>
              <w:right w:val="single" w:sz="8" w:space="0" w:color="000000"/>
            </w:tcBorders>
          </w:tcPr>
          <w:p w:rsidR="0091737C" w:rsidRPr="00302297" w:rsidRDefault="0091737C" w:rsidP="00142CCE">
            <w:pPr>
              <w:autoSpaceDE w:val="0"/>
              <w:autoSpaceDN w:val="0"/>
              <w:adjustRightInd w:val="0"/>
              <w:rPr>
                <w:color w:val="FF0000"/>
                <w:sz w:val="20"/>
                <w:szCs w:val="20"/>
              </w:rPr>
            </w:pPr>
            <w:proofErr w:type="spellStart"/>
            <w:r w:rsidRPr="00302297">
              <w:rPr>
                <w:b/>
                <w:bCs/>
                <w:color w:val="000000"/>
                <w:sz w:val="20"/>
                <w:szCs w:val="20"/>
              </w:rPr>
              <w:t>Dietary</w:t>
            </w:r>
            <w:proofErr w:type="spellEnd"/>
            <w:r w:rsidRPr="00302297">
              <w:rPr>
                <w:b/>
                <w:bCs/>
                <w:color w:val="000000"/>
                <w:sz w:val="20"/>
                <w:szCs w:val="20"/>
              </w:rPr>
              <w:t xml:space="preserve"> </w:t>
            </w:r>
            <w:proofErr w:type="spellStart"/>
            <w:r w:rsidRPr="00302297">
              <w:rPr>
                <w:b/>
                <w:bCs/>
                <w:color w:val="000000"/>
                <w:sz w:val="20"/>
                <w:szCs w:val="20"/>
              </w:rPr>
              <w:t>Assessment</w:t>
            </w:r>
            <w:proofErr w:type="spellEnd"/>
            <w:r w:rsidRPr="00302297">
              <w:rPr>
                <w:b/>
                <w:bCs/>
                <w:color w:val="000000"/>
                <w:sz w:val="20"/>
                <w:szCs w:val="20"/>
              </w:rPr>
              <w:t xml:space="preserve"> </w:t>
            </w:r>
            <w:proofErr w:type="spellStart"/>
            <w:r w:rsidRPr="00302297">
              <w:rPr>
                <w:b/>
                <w:bCs/>
                <w:color w:val="000000"/>
                <w:sz w:val="20"/>
                <w:szCs w:val="20"/>
              </w:rPr>
              <w:t>Method</w:t>
            </w:r>
            <w:proofErr w:type="spellEnd"/>
            <w:r w:rsidRPr="007A0D6E">
              <w:rPr>
                <w:b/>
                <w:bCs/>
                <w:sz w:val="20"/>
                <w:szCs w:val="20"/>
              </w:rPr>
              <w:t xml:space="preserve">** </w:t>
            </w:r>
          </w:p>
        </w:tc>
        <w:tc>
          <w:tcPr>
            <w:tcW w:w="2552" w:type="dxa"/>
            <w:tcBorders>
              <w:top w:val="single" w:sz="8" w:space="0" w:color="000000"/>
              <w:left w:val="single" w:sz="8" w:space="0" w:color="000000"/>
              <w:bottom w:val="single" w:sz="8" w:space="0" w:color="000000"/>
              <w:right w:val="single" w:sz="8" w:space="0" w:color="000000"/>
            </w:tcBorders>
          </w:tcPr>
          <w:p w:rsidR="0091737C" w:rsidRPr="00733B28" w:rsidRDefault="0091737C" w:rsidP="00142CCE">
            <w:pPr>
              <w:autoSpaceDE w:val="0"/>
              <w:autoSpaceDN w:val="0"/>
              <w:adjustRightInd w:val="0"/>
              <w:rPr>
                <w:b/>
                <w:bCs/>
                <w:color w:val="FF0000"/>
                <w:sz w:val="20"/>
                <w:szCs w:val="20"/>
                <w:lang w:val="en-US"/>
              </w:rPr>
            </w:pPr>
            <w:r w:rsidRPr="00733B28">
              <w:rPr>
                <w:b/>
                <w:bCs/>
                <w:color w:val="000000"/>
                <w:sz w:val="20"/>
                <w:szCs w:val="20"/>
                <w:lang w:val="en-US"/>
              </w:rPr>
              <w:t>Food Composition Database</w:t>
            </w:r>
            <w:r w:rsidRPr="007A0D6E">
              <w:rPr>
                <w:b/>
                <w:bCs/>
                <w:sz w:val="20"/>
                <w:szCs w:val="20"/>
                <w:lang w:val="en-US"/>
              </w:rPr>
              <w:t xml:space="preserve">*** </w:t>
            </w:r>
          </w:p>
          <w:p w:rsidR="0091737C" w:rsidRDefault="0091737C" w:rsidP="00142CCE">
            <w:pPr>
              <w:autoSpaceDE w:val="0"/>
              <w:autoSpaceDN w:val="0"/>
              <w:adjustRightInd w:val="0"/>
              <w:rPr>
                <w:b/>
                <w:snapToGrid w:val="0"/>
                <w:sz w:val="20"/>
                <w:szCs w:val="20"/>
                <w:lang w:val="en-GB"/>
              </w:rPr>
            </w:pPr>
          </w:p>
          <w:p w:rsidR="0091737C" w:rsidRPr="00733B28" w:rsidRDefault="0091737C" w:rsidP="00142CCE">
            <w:pPr>
              <w:autoSpaceDE w:val="0"/>
              <w:autoSpaceDN w:val="0"/>
              <w:adjustRightInd w:val="0"/>
              <w:rPr>
                <w:color w:val="FF0000"/>
                <w:sz w:val="20"/>
                <w:szCs w:val="20"/>
                <w:lang w:val="en-US"/>
              </w:rPr>
            </w:pPr>
            <w:r>
              <w:rPr>
                <w:b/>
                <w:snapToGrid w:val="0"/>
                <w:sz w:val="20"/>
                <w:szCs w:val="20"/>
                <w:lang w:val="en-GB"/>
              </w:rPr>
              <w:t>Definition of relevant nutrient ****</w:t>
            </w:r>
          </w:p>
        </w:tc>
        <w:tc>
          <w:tcPr>
            <w:tcW w:w="2410" w:type="dxa"/>
            <w:tcBorders>
              <w:top w:val="single" w:sz="8" w:space="0" w:color="000000"/>
              <w:left w:val="single" w:sz="8" w:space="0" w:color="000000"/>
              <w:bottom w:val="single" w:sz="8" w:space="0" w:color="000000"/>
              <w:right w:val="single" w:sz="8" w:space="0" w:color="000000"/>
            </w:tcBorders>
          </w:tcPr>
          <w:p w:rsidR="0091737C" w:rsidRPr="00302297" w:rsidRDefault="0091737C" w:rsidP="00142CCE">
            <w:pPr>
              <w:autoSpaceDE w:val="0"/>
              <w:autoSpaceDN w:val="0"/>
              <w:adjustRightInd w:val="0"/>
              <w:rPr>
                <w:color w:val="000000"/>
                <w:sz w:val="20"/>
                <w:szCs w:val="20"/>
                <w:lang w:val="en-US"/>
              </w:rPr>
            </w:pPr>
            <w:r w:rsidRPr="00302297">
              <w:rPr>
                <w:b/>
                <w:bCs/>
                <w:color w:val="000000"/>
                <w:sz w:val="20"/>
                <w:szCs w:val="20"/>
                <w:lang w:val="en-US"/>
              </w:rPr>
              <w:t>Internal Calibration (or Validity) of Dietary Assessment? (</w:t>
            </w:r>
            <w:proofErr w:type="gramStart"/>
            <w:r w:rsidRPr="00D92E7B">
              <w:rPr>
                <w:bCs/>
                <w:color w:val="000000"/>
                <w:sz w:val="20"/>
                <w:szCs w:val="20"/>
                <w:lang w:val="en-US"/>
              </w:rPr>
              <w:t>y/n</w:t>
            </w:r>
            <w:proofErr w:type="gramEnd"/>
            <w:r w:rsidRPr="00302297">
              <w:rPr>
                <w:b/>
                <w:bCs/>
                <w:color w:val="000000"/>
                <w:sz w:val="20"/>
                <w:szCs w:val="20"/>
                <w:lang w:val="en-US"/>
              </w:rPr>
              <w:t>)</w:t>
            </w:r>
            <w:r>
              <w:rPr>
                <w:b/>
                <w:bCs/>
                <w:color w:val="000000"/>
                <w:sz w:val="20"/>
                <w:szCs w:val="20"/>
                <w:lang w:val="en-US"/>
              </w:rPr>
              <w:t>.</w:t>
            </w:r>
            <w:r w:rsidRPr="00302297">
              <w:rPr>
                <w:b/>
                <w:bCs/>
                <w:color w:val="000000"/>
                <w:sz w:val="20"/>
                <w:szCs w:val="20"/>
                <w:lang w:val="en-US"/>
              </w:rPr>
              <w:t xml:space="preserve"> If Yes, Provide Data </w:t>
            </w:r>
          </w:p>
        </w:tc>
        <w:tc>
          <w:tcPr>
            <w:tcW w:w="992" w:type="dxa"/>
            <w:tcBorders>
              <w:top w:val="single" w:sz="8" w:space="0" w:color="000000"/>
              <w:left w:val="single" w:sz="8" w:space="0" w:color="000000"/>
              <w:bottom w:val="single" w:sz="8" w:space="0" w:color="000000"/>
              <w:right w:val="single" w:sz="8" w:space="0" w:color="000000"/>
            </w:tcBorders>
          </w:tcPr>
          <w:p w:rsidR="0091737C" w:rsidRPr="009A5422" w:rsidRDefault="0091737C" w:rsidP="00142CCE">
            <w:pPr>
              <w:autoSpaceDE w:val="0"/>
              <w:autoSpaceDN w:val="0"/>
              <w:adjustRightInd w:val="0"/>
              <w:rPr>
                <w:color w:val="FF0000"/>
                <w:sz w:val="20"/>
                <w:szCs w:val="20"/>
                <w:lang w:val="en-US"/>
              </w:rPr>
            </w:pPr>
            <w:r w:rsidRPr="009A5422">
              <w:rPr>
                <w:b/>
                <w:bCs/>
                <w:color w:val="000000"/>
                <w:sz w:val="20"/>
                <w:szCs w:val="20"/>
                <w:lang w:val="en-US"/>
              </w:rPr>
              <w:t>Biomarker Assay</w:t>
            </w:r>
            <w:r w:rsidRPr="007A0D6E">
              <w:rPr>
                <w:b/>
                <w:bCs/>
                <w:sz w:val="20"/>
                <w:szCs w:val="20"/>
                <w:lang w:val="en-US"/>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1737C" w:rsidRDefault="0091737C" w:rsidP="00142CCE">
            <w:pPr>
              <w:autoSpaceDE w:val="0"/>
              <w:autoSpaceDN w:val="0"/>
              <w:adjustRightInd w:val="0"/>
              <w:rPr>
                <w:b/>
                <w:bCs/>
                <w:color w:val="000000"/>
                <w:sz w:val="20"/>
                <w:szCs w:val="20"/>
                <w:lang w:val="en-US"/>
              </w:rPr>
            </w:pPr>
            <w:r w:rsidRPr="00302297">
              <w:rPr>
                <w:b/>
                <w:bCs/>
                <w:color w:val="000000"/>
                <w:sz w:val="20"/>
                <w:szCs w:val="20"/>
                <w:lang w:val="en-US"/>
              </w:rPr>
              <w:t>Analytical Validity of Biomarker Data Reported? (</w:t>
            </w:r>
            <w:proofErr w:type="gramStart"/>
            <w:r w:rsidRPr="00D92E7B">
              <w:rPr>
                <w:bCs/>
                <w:color w:val="000000"/>
                <w:sz w:val="20"/>
                <w:szCs w:val="20"/>
                <w:lang w:val="en-US"/>
              </w:rPr>
              <w:t>y/n</w:t>
            </w:r>
            <w:proofErr w:type="gramEnd"/>
            <w:r w:rsidRPr="00302297">
              <w:rPr>
                <w:b/>
                <w:bCs/>
                <w:color w:val="000000"/>
                <w:sz w:val="20"/>
                <w:szCs w:val="20"/>
                <w:lang w:val="en-US"/>
              </w:rPr>
              <w:t>)</w:t>
            </w:r>
            <w:r>
              <w:rPr>
                <w:b/>
                <w:bCs/>
                <w:color w:val="000000"/>
                <w:sz w:val="20"/>
                <w:szCs w:val="20"/>
                <w:lang w:val="en-US"/>
              </w:rPr>
              <w:t xml:space="preserve">. </w:t>
            </w:r>
            <w:r w:rsidRPr="00302297">
              <w:rPr>
                <w:b/>
                <w:bCs/>
                <w:color w:val="000000"/>
                <w:sz w:val="20"/>
                <w:szCs w:val="20"/>
                <w:lang w:val="en-US"/>
              </w:rPr>
              <w:t xml:space="preserve"> </w:t>
            </w:r>
          </w:p>
          <w:p w:rsidR="0091737C" w:rsidRPr="00302297" w:rsidRDefault="0091737C" w:rsidP="00142CCE">
            <w:pPr>
              <w:autoSpaceDE w:val="0"/>
              <w:autoSpaceDN w:val="0"/>
              <w:adjustRightInd w:val="0"/>
              <w:rPr>
                <w:color w:val="000000"/>
                <w:sz w:val="20"/>
                <w:szCs w:val="20"/>
                <w:lang w:val="en-US"/>
              </w:rPr>
            </w:pPr>
            <w:r w:rsidRPr="00302297">
              <w:rPr>
                <w:b/>
                <w:bCs/>
                <w:color w:val="000000"/>
                <w:sz w:val="20"/>
                <w:szCs w:val="20"/>
                <w:lang w:val="en-US"/>
              </w:rPr>
              <w:t xml:space="preserve">If Yes, Provide Data </w:t>
            </w:r>
          </w:p>
        </w:tc>
        <w:tc>
          <w:tcPr>
            <w:tcW w:w="992" w:type="dxa"/>
            <w:tcBorders>
              <w:top w:val="single" w:sz="8" w:space="0" w:color="000000"/>
              <w:left w:val="single" w:sz="8" w:space="0" w:color="000000"/>
              <w:bottom w:val="single" w:sz="8" w:space="0" w:color="000000"/>
              <w:right w:val="single" w:sz="8" w:space="0" w:color="000000"/>
            </w:tcBorders>
          </w:tcPr>
          <w:p w:rsidR="0091737C" w:rsidRPr="00302297" w:rsidRDefault="0091737C" w:rsidP="00142CCE">
            <w:pPr>
              <w:autoSpaceDE w:val="0"/>
              <w:autoSpaceDN w:val="0"/>
              <w:adjustRightInd w:val="0"/>
              <w:rPr>
                <w:color w:val="000000"/>
                <w:sz w:val="20"/>
                <w:szCs w:val="20"/>
                <w:lang w:val="en-US"/>
              </w:rPr>
            </w:pPr>
            <w:r w:rsidRPr="00302297">
              <w:rPr>
                <w:b/>
                <w:bCs/>
                <w:color w:val="000000"/>
                <w:sz w:val="20"/>
                <w:szCs w:val="20"/>
                <w:lang w:val="en-US"/>
              </w:rPr>
              <w:t xml:space="preserve">Time between Biomarker Sampling and Analysis </w:t>
            </w:r>
          </w:p>
        </w:tc>
        <w:tc>
          <w:tcPr>
            <w:tcW w:w="993" w:type="dxa"/>
            <w:tcBorders>
              <w:top w:val="single" w:sz="8" w:space="0" w:color="000000"/>
              <w:left w:val="single" w:sz="8" w:space="0" w:color="000000"/>
              <w:bottom w:val="single" w:sz="8" w:space="0" w:color="000000"/>
              <w:right w:val="single" w:sz="8" w:space="0" w:color="000000"/>
            </w:tcBorders>
          </w:tcPr>
          <w:p w:rsidR="0091737C" w:rsidRPr="00302297" w:rsidRDefault="0091737C" w:rsidP="00142CCE">
            <w:pPr>
              <w:autoSpaceDE w:val="0"/>
              <w:autoSpaceDN w:val="0"/>
              <w:adjustRightInd w:val="0"/>
              <w:rPr>
                <w:color w:val="000000"/>
                <w:sz w:val="20"/>
                <w:szCs w:val="20"/>
                <w:lang w:val="en-US"/>
              </w:rPr>
            </w:pPr>
            <w:r w:rsidRPr="00302297">
              <w:rPr>
                <w:b/>
                <w:bCs/>
                <w:color w:val="000000"/>
                <w:sz w:val="20"/>
                <w:szCs w:val="20"/>
                <w:lang w:val="en-US"/>
              </w:rPr>
              <w:t xml:space="preserve">Season/Date when biomarker samples were drawn </w:t>
            </w:r>
          </w:p>
        </w:tc>
        <w:tc>
          <w:tcPr>
            <w:tcW w:w="866" w:type="dxa"/>
            <w:tcBorders>
              <w:top w:val="single" w:sz="8" w:space="0" w:color="000000"/>
              <w:left w:val="single" w:sz="8" w:space="0" w:color="000000"/>
              <w:bottom w:val="single" w:sz="8" w:space="0" w:color="000000"/>
              <w:right w:val="single" w:sz="8" w:space="0" w:color="000000"/>
            </w:tcBorders>
          </w:tcPr>
          <w:p w:rsidR="0091737C" w:rsidRPr="00B72FAF" w:rsidRDefault="0091737C" w:rsidP="00142CCE">
            <w:pPr>
              <w:autoSpaceDE w:val="0"/>
              <w:autoSpaceDN w:val="0"/>
              <w:adjustRightInd w:val="0"/>
              <w:rPr>
                <w:color w:val="000000"/>
                <w:sz w:val="20"/>
                <w:szCs w:val="20"/>
                <w:lang w:val="en-US"/>
              </w:rPr>
            </w:pPr>
            <w:r w:rsidRPr="00B72FAF">
              <w:rPr>
                <w:b/>
                <w:bCs/>
                <w:color w:val="000000"/>
                <w:sz w:val="20"/>
                <w:szCs w:val="20"/>
                <w:lang w:val="en-US"/>
              </w:rPr>
              <w:t xml:space="preserve">Background exposure data </w:t>
            </w:r>
          </w:p>
        </w:tc>
      </w:tr>
      <w:tr w:rsidR="00CC7686" w:rsidRPr="00E773A0" w:rsidTr="00142CCE">
        <w:tc>
          <w:tcPr>
            <w:tcW w:w="992" w:type="dxa"/>
            <w:tcBorders>
              <w:top w:val="single" w:sz="8" w:space="0" w:color="000000"/>
              <w:left w:val="single" w:sz="8" w:space="0" w:color="000000"/>
              <w:bottom w:val="single" w:sz="8" w:space="0" w:color="000000"/>
              <w:right w:val="single" w:sz="8" w:space="0" w:color="000000"/>
            </w:tcBorders>
          </w:tcPr>
          <w:p w:rsidR="00CC7686" w:rsidRPr="0074265D" w:rsidRDefault="00CC7686" w:rsidP="00142CCE">
            <w:pPr>
              <w:pStyle w:val="Default"/>
              <w:rPr>
                <w:snapToGrid w:val="0"/>
                <w:sz w:val="20"/>
                <w:szCs w:val="20"/>
                <w:lang w:val="en-GB"/>
              </w:rPr>
            </w:pPr>
            <w:proofErr w:type="spellStart"/>
            <w:r w:rsidRPr="0074265D">
              <w:rPr>
                <w:snapToGrid w:val="0"/>
                <w:sz w:val="20"/>
                <w:szCs w:val="20"/>
                <w:lang w:val="en-GB"/>
              </w:rPr>
              <w:t>Berkey</w:t>
            </w:r>
            <w:proofErr w:type="spellEnd"/>
            <w:r>
              <w:rPr>
                <w:snapToGrid w:val="0"/>
                <w:sz w:val="20"/>
                <w:szCs w:val="20"/>
                <w:lang w:val="en-GB"/>
              </w:rPr>
              <w:t>,</w:t>
            </w:r>
          </w:p>
          <w:p w:rsidR="00CC7686" w:rsidRPr="0074265D" w:rsidRDefault="00CC7686" w:rsidP="00142CCE">
            <w:pPr>
              <w:pStyle w:val="Default"/>
              <w:rPr>
                <w:snapToGrid w:val="0"/>
                <w:sz w:val="20"/>
                <w:szCs w:val="20"/>
                <w:lang w:val="en-GB"/>
              </w:rPr>
            </w:pPr>
            <w:r w:rsidRPr="0074265D">
              <w:rPr>
                <w:snapToGrid w:val="0"/>
                <w:sz w:val="20"/>
                <w:szCs w:val="20"/>
                <w:lang w:val="en-GB"/>
              </w:rPr>
              <w:t>2000</w:t>
            </w:r>
          </w:p>
          <w:p w:rsidR="00CC7686" w:rsidRPr="0074265D" w:rsidRDefault="000B5C00" w:rsidP="00FD0ADC">
            <w:pPr>
              <w:pStyle w:val="Default"/>
              <w:rPr>
                <w:snapToGrid w:val="0"/>
                <w:sz w:val="20"/>
                <w:szCs w:val="20"/>
                <w:lang w:val="en-GB"/>
              </w:rPr>
            </w:pPr>
            <w:r>
              <w:rPr>
                <w:snapToGrid w:val="0"/>
                <w:sz w:val="20"/>
                <w:szCs w:val="20"/>
                <w:lang w:val="en-GB"/>
              </w:rPr>
              <w:t>(53)</w:t>
            </w:r>
          </w:p>
        </w:tc>
        <w:tc>
          <w:tcPr>
            <w:tcW w:w="1243" w:type="dxa"/>
            <w:tcBorders>
              <w:top w:val="single" w:sz="8" w:space="0" w:color="000000"/>
              <w:left w:val="single" w:sz="8" w:space="0" w:color="000000"/>
              <w:bottom w:val="single" w:sz="8" w:space="0" w:color="000000"/>
              <w:right w:val="single" w:sz="8" w:space="0" w:color="000000"/>
            </w:tcBorders>
          </w:tcPr>
          <w:p w:rsidR="00CC7686" w:rsidRPr="00F90FB5" w:rsidRDefault="00CC7686" w:rsidP="00142CCE">
            <w:pPr>
              <w:pStyle w:val="Default"/>
              <w:rPr>
                <w:sz w:val="20"/>
                <w:szCs w:val="20"/>
                <w:lang w:val="en-GB"/>
              </w:rPr>
            </w:pPr>
            <w:r>
              <w:rPr>
                <w:snapToGrid w:val="0"/>
                <w:sz w:val="20"/>
                <w:szCs w:val="20"/>
                <w:lang w:val="en-GB"/>
              </w:rPr>
              <w:t>Dietary intake (kcal/d, animal protein g/d, vegetable protein g/d, total fat g/d, BMI) averaged over multiyear periods [1-2, 3-5, 6-8 y + 1 and 2 y before peak growth.</w:t>
            </w:r>
          </w:p>
        </w:tc>
        <w:tc>
          <w:tcPr>
            <w:tcW w:w="1842" w:type="dxa"/>
            <w:tcBorders>
              <w:top w:val="single" w:sz="8" w:space="0" w:color="000000"/>
              <w:left w:val="single" w:sz="8" w:space="0" w:color="000000"/>
              <w:bottom w:val="single" w:sz="8" w:space="0" w:color="000000"/>
              <w:right w:val="single" w:sz="8" w:space="0" w:color="000000"/>
            </w:tcBorders>
          </w:tcPr>
          <w:p w:rsidR="00CC7686" w:rsidRPr="00BF56F6" w:rsidRDefault="00CC7686" w:rsidP="00142CCE">
            <w:pPr>
              <w:autoSpaceDE w:val="0"/>
              <w:autoSpaceDN w:val="0"/>
              <w:adjustRightInd w:val="0"/>
              <w:rPr>
                <w:bCs/>
                <w:color w:val="000000"/>
                <w:sz w:val="20"/>
                <w:szCs w:val="20"/>
                <w:lang w:val="en-US"/>
              </w:rPr>
            </w:pPr>
            <w:r>
              <w:rPr>
                <w:snapToGrid w:val="0"/>
                <w:sz w:val="20"/>
                <w:szCs w:val="20"/>
                <w:lang w:val="en-GB"/>
              </w:rPr>
              <w:t>Dietary history covering previous 6 mo. (This group at Harvard invented the method and they have at least one paper where they thoroughly discuss the pros and cons of the method)</w:t>
            </w:r>
          </w:p>
        </w:tc>
        <w:tc>
          <w:tcPr>
            <w:tcW w:w="2552" w:type="dxa"/>
            <w:tcBorders>
              <w:top w:val="single" w:sz="8" w:space="0" w:color="000000"/>
              <w:left w:val="single" w:sz="8" w:space="0" w:color="000000"/>
              <w:bottom w:val="single" w:sz="8" w:space="0" w:color="000000"/>
              <w:right w:val="single" w:sz="8" w:space="0" w:color="000000"/>
            </w:tcBorders>
          </w:tcPr>
          <w:p w:rsidR="00CC7686" w:rsidRPr="00E778A9" w:rsidRDefault="00CC7686" w:rsidP="00142CCE">
            <w:pPr>
              <w:autoSpaceDE w:val="0"/>
              <w:autoSpaceDN w:val="0"/>
              <w:adjustRightInd w:val="0"/>
              <w:rPr>
                <w:bCs/>
                <w:color w:val="000000"/>
                <w:sz w:val="20"/>
                <w:szCs w:val="20"/>
                <w:lang w:val="en-US"/>
              </w:rPr>
            </w:pPr>
            <w:r>
              <w:rPr>
                <w:bCs/>
                <w:color w:val="000000"/>
                <w:sz w:val="20"/>
                <w:szCs w:val="20"/>
                <w:lang w:val="en-US"/>
              </w:rPr>
              <w:t>Standard food composition tables was used (in 1930s and 40s).</w:t>
            </w:r>
            <w:r w:rsidR="00142CCE">
              <w:rPr>
                <w:bCs/>
                <w:color w:val="000000"/>
                <w:sz w:val="20"/>
                <w:szCs w:val="20"/>
                <w:lang w:val="en-US"/>
              </w:rPr>
              <w:t xml:space="preserve"> </w:t>
            </w:r>
            <w:r>
              <w:rPr>
                <w:snapToGrid w:val="0"/>
                <w:sz w:val="20"/>
                <w:szCs w:val="20"/>
                <w:lang w:val="en-GB"/>
              </w:rPr>
              <w:t>kcal/d, animal protein g/d, vegetable protein g/d, total fat g/d</w:t>
            </w:r>
          </w:p>
        </w:tc>
        <w:tc>
          <w:tcPr>
            <w:tcW w:w="2410" w:type="dxa"/>
            <w:tcBorders>
              <w:top w:val="single" w:sz="8" w:space="0" w:color="000000"/>
              <w:left w:val="single" w:sz="8" w:space="0" w:color="000000"/>
              <w:bottom w:val="single" w:sz="8" w:space="0" w:color="000000"/>
              <w:right w:val="single" w:sz="8" w:space="0" w:color="000000"/>
            </w:tcBorders>
          </w:tcPr>
          <w:p w:rsidR="00CC7686" w:rsidRPr="00E778A9" w:rsidRDefault="00CC7686" w:rsidP="00142CCE">
            <w:pPr>
              <w:autoSpaceDE w:val="0"/>
              <w:autoSpaceDN w:val="0"/>
              <w:adjustRightInd w:val="0"/>
              <w:rPr>
                <w:bCs/>
                <w:color w:val="000000"/>
                <w:sz w:val="20"/>
                <w:szCs w:val="20"/>
                <w:lang w:val="en-US"/>
              </w:rPr>
            </w:pPr>
            <w:r>
              <w:rPr>
                <w:bCs/>
                <w:color w:val="000000"/>
                <w:sz w:val="20"/>
                <w:szCs w:val="20"/>
                <w:lang w:val="en-US"/>
              </w:rPr>
              <w:t>In a previous paper (ref 19) the validity of the dietary history method was scrutinized (they invented the method). In the present paper it is stated that the reliability of method was estimated to 71 % for protein intake. Evidence of validity was provided by a strong correlation between daily protein intake and the child´s rate of growth of muscle in lower leg (r=0.46 for girls, 0.68 for boys).</w:t>
            </w:r>
          </w:p>
        </w:tc>
        <w:tc>
          <w:tcPr>
            <w:tcW w:w="992" w:type="dxa"/>
            <w:tcBorders>
              <w:top w:val="single" w:sz="8" w:space="0" w:color="000000"/>
              <w:left w:val="single" w:sz="8" w:space="0" w:color="000000"/>
              <w:bottom w:val="single" w:sz="8" w:space="0" w:color="000000"/>
              <w:right w:val="single" w:sz="8" w:space="0" w:color="000000"/>
            </w:tcBorders>
          </w:tcPr>
          <w:p w:rsidR="00CC7686" w:rsidRDefault="00CC7686" w:rsidP="00142CCE">
            <w:proofErr w:type="spellStart"/>
            <w:r w:rsidRPr="00F4260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CC7686" w:rsidRDefault="00CC7686" w:rsidP="00142CCE">
            <w:proofErr w:type="spellStart"/>
            <w:r w:rsidRPr="00F4260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CC7686" w:rsidRDefault="00CC7686" w:rsidP="00142CCE">
            <w:proofErr w:type="spellStart"/>
            <w:r w:rsidRPr="00F4260C">
              <w:rPr>
                <w:bCs/>
                <w:color w:val="000000"/>
                <w:sz w:val="20"/>
                <w:szCs w:val="20"/>
                <w:lang w:val="en-US"/>
              </w:rPr>
              <w:t>nd</w:t>
            </w:r>
            <w:proofErr w:type="spellEnd"/>
          </w:p>
        </w:tc>
        <w:tc>
          <w:tcPr>
            <w:tcW w:w="993" w:type="dxa"/>
            <w:tcBorders>
              <w:top w:val="single" w:sz="8" w:space="0" w:color="000000"/>
              <w:left w:val="single" w:sz="8" w:space="0" w:color="000000"/>
              <w:bottom w:val="single" w:sz="8" w:space="0" w:color="000000"/>
              <w:right w:val="single" w:sz="8" w:space="0" w:color="000000"/>
            </w:tcBorders>
          </w:tcPr>
          <w:p w:rsidR="00CC7686" w:rsidRDefault="00CC7686" w:rsidP="00142CCE">
            <w:proofErr w:type="spellStart"/>
            <w:r w:rsidRPr="00F4260C">
              <w:rPr>
                <w:bCs/>
                <w:color w:val="000000"/>
                <w:sz w:val="20"/>
                <w:szCs w:val="20"/>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CC7686" w:rsidRDefault="00CC7686" w:rsidP="00142CCE">
            <w:proofErr w:type="spellStart"/>
            <w:r w:rsidRPr="00F4260C">
              <w:rPr>
                <w:bCs/>
                <w:color w:val="000000"/>
                <w:sz w:val="20"/>
                <w:szCs w:val="20"/>
                <w:lang w:val="en-US"/>
              </w:rPr>
              <w:t>nd</w:t>
            </w:r>
            <w:proofErr w:type="spellEnd"/>
          </w:p>
        </w:tc>
      </w:tr>
      <w:tr w:rsidR="00142CCE" w:rsidRPr="009F0271" w:rsidTr="00142CCE">
        <w:tc>
          <w:tcPr>
            <w:tcW w:w="992" w:type="dxa"/>
            <w:tcBorders>
              <w:top w:val="single" w:sz="8" w:space="0" w:color="000000"/>
              <w:left w:val="single" w:sz="8" w:space="0" w:color="000000"/>
              <w:bottom w:val="single" w:sz="8" w:space="0" w:color="000000"/>
              <w:right w:val="single" w:sz="8" w:space="0" w:color="000000"/>
            </w:tcBorders>
          </w:tcPr>
          <w:p w:rsidR="00142CCE" w:rsidRPr="002A08FB" w:rsidRDefault="00142CCE" w:rsidP="00142CCE">
            <w:pPr>
              <w:pStyle w:val="Default"/>
              <w:rPr>
                <w:snapToGrid w:val="0"/>
                <w:sz w:val="20"/>
                <w:szCs w:val="20"/>
                <w:lang w:val="en-GB"/>
              </w:rPr>
            </w:pPr>
            <w:proofErr w:type="spellStart"/>
            <w:r w:rsidRPr="002A08FB">
              <w:rPr>
                <w:snapToGrid w:val="0"/>
                <w:sz w:val="20"/>
                <w:szCs w:val="20"/>
                <w:lang w:val="en-GB"/>
              </w:rPr>
              <w:t>Günther</w:t>
            </w:r>
            <w:proofErr w:type="spellEnd"/>
            <w:r w:rsidRPr="002A08FB">
              <w:rPr>
                <w:snapToGrid w:val="0"/>
                <w:sz w:val="20"/>
                <w:szCs w:val="20"/>
                <w:lang w:val="en-GB"/>
              </w:rPr>
              <w:t>,</w:t>
            </w:r>
          </w:p>
          <w:p w:rsidR="00142CCE" w:rsidRPr="002A08FB" w:rsidRDefault="00142CCE" w:rsidP="00142CCE">
            <w:pPr>
              <w:pStyle w:val="Default"/>
              <w:rPr>
                <w:snapToGrid w:val="0"/>
                <w:sz w:val="20"/>
                <w:szCs w:val="20"/>
                <w:lang w:val="en-GB"/>
              </w:rPr>
            </w:pPr>
            <w:r w:rsidRPr="002A08FB">
              <w:rPr>
                <w:snapToGrid w:val="0"/>
                <w:sz w:val="20"/>
                <w:szCs w:val="20"/>
                <w:lang w:val="en-GB"/>
              </w:rPr>
              <w:t>20</w:t>
            </w:r>
            <w:r>
              <w:rPr>
                <w:snapToGrid w:val="0"/>
                <w:sz w:val="20"/>
                <w:szCs w:val="20"/>
                <w:lang w:val="en-GB"/>
              </w:rPr>
              <w:t>10</w:t>
            </w:r>
          </w:p>
          <w:p w:rsidR="00142CCE" w:rsidRPr="002A08FB" w:rsidRDefault="00FD0ADC" w:rsidP="00FD0ADC">
            <w:pPr>
              <w:pStyle w:val="Default"/>
              <w:rPr>
                <w:snapToGrid w:val="0"/>
                <w:sz w:val="20"/>
                <w:szCs w:val="20"/>
                <w:lang w:val="en-GB"/>
              </w:rPr>
            </w:pPr>
            <w:r>
              <w:rPr>
                <w:snapToGrid w:val="0"/>
                <w:sz w:val="20"/>
                <w:szCs w:val="20"/>
                <w:lang w:val="en-GB"/>
              </w:rPr>
              <w:t>(54)</w:t>
            </w:r>
          </w:p>
        </w:tc>
        <w:tc>
          <w:tcPr>
            <w:tcW w:w="1243" w:type="dxa"/>
            <w:tcBorders>
              <w:top w:val="single" w:sz="8" w:space="0" w:color="000000"/>
              <w:left w:val="single" w:sz="8" w:space="0" w:color="000000"/>
              <w:bottom w:val="single" w:sz="8" w:space="0" w:color="000000"/>
              <w:right w:val="single" w:sz="8" w:space="0" w:color="000000"/>
            </w:tcBorders>
          </w:tcPr>
          <w:p w:rsidR="00142CCE" w:rsidRDefault="00142CCE" w:rsidP="00142CCE">
            <w:pPr>
              <w:pStyle w:val="Default"/>
              <w:rPr>
                <w:snapToGrid w:val="0"/>
                <w:sz w:val="20"/>
                <w:szCs w:val="20"/>
                <w:lang w:val="en-GB"/>
              </w:rPr>
            </w:pPr>
            <w:r>
              <w:rPr>
                <w:snapToGrid w:val="0"/>
                <w:sz w:val="20"/>
                <w:szCs w:val="20"/>
                <w:lang w:val="en-GB"/>
              </w:rPr>
              <w:t xml:space="preserve">Protein intake at 12 </w:t>
            </w:r>
            <w:proofErr w:type="spellStart"/>
            <w:r>
              <w:rPr>
                <w:snapToGrid w:val="0"/>
                <w:sz w:val="20"/>
                <w:szCs w:val="20"/>
                <w:lang w:val="en-GB"/>
              </w:rPr>
              <w:t>mo</w:t>
            </w:r>
            <w:proofErr w:type="spellEnd"/>
            <w:r>
              <w:rPr>
                <w:snapToGrid w:val="0"/>
                <w:sz w:val="20"/>
                <w:szCs w:val="20"/>
                <w:lang w:val="en-GB"/>
              </w:rPr>
              <w:t xml:space="preserve">, 18-24 </w:t>
            </w:r>
            <w:proofErr w:type="spellStart"/>
            <w:r>
              <w:rPr>
                <w:snapToGrid w:val="0"/>
                <w:sz w:val="20"/>
                <w:szCs w:val="20"/>
                <w:lang w:val="en-GB"/>
              </w:rPr>
              <w:t>mo</w:t>
            </w:r>
            <w:proofErr w:type="spellEnd"/>
            <w:r>
              <w:rPr>
                <w:snapToGrid w:val="0"/>
                <w:sz w:val="20"/>
                <w:szCs w:val="20"/>
                <w:lang w:val="en-GB"/>
              </w:rPr>
              <w:t>, 3-4 y, 5-6 y.</w:t>
            </w:r>
          </w:p>
          <w:p w:rsidR="00142CCE" w:rsidRDefault="00142CCE" w:rsidP="00142CCE">
            <w:pPr>
              <w:pStyle w:val="Default"/>
              <w:rPr>
                <w:snapToGrid w:val="0"/>
                <w:sz w:val="20"/>
                <w:szCs w:val="20"/>
                <w:lang w:val="en-GB"/>
              </w:rPr>
            </w:pPr>
            <w:r>
              <w:rPr>
                <w:snapToGrid w:val="0"/>
                <w:sz w:val="20"/>
                <w:szCs w:val="20"/>
                <w:lang w:val="en-GB"/>
              </w:rPr>
              <w:t xml:space="preserve">Q1. Is protein intake at 12 </w:t>
            </w:r>
            <w:r>
              <w:rPr>
                <w:snapToGrid w:val="0"/>
                <w:sz w:val="20"/>
                <w:szCs w:val="20"/>
                <w:lang w:val="en-GB"/>
              </w:rPr>
              <w:lastRenderedPageBreak/>
              <w:t xml:space="preserve">and/or 18-24 </w:t>
            </w:r>
            <w:proofErr w:type="spellStart"/>
            <w:proofErr w:type="gramStart"/>
            <w:r>
              <w:rPr>
                <w:snapToGrid w:val="0"/>
                <w:sz w:val="20"/>
                <w:szCs w:val="20"/>
                <w:lang w:val="en-GB"/>
              </w:rPr>
              <w:t>mo</w:t>
            </w:r>
            <w:proofErr w:type="spellEnd"/>
            <w:proofErr w:type="gramEnd"/>
            <w:r>
              <w:rPr>
                <w:snapToGrid w:val="0"/>
                <w:sz w:val="20"/>
                <w:szCs w:val="20"/>
                <w:lang w:val="en-GB"/>
              </w:rPr>
              <w:t xml:space="preserve"> related to pubertal timing, or is diet in later childhood more important?</w:t>
            </w:r>
          </w:p>
          <w:p w:rsidR="00142CCE" w:rsidRPr="00BF56F6" w:rsidRDefault="00142CCE" w:rsidP="00142CCE">
            <w:pPr>
              <w:autoSpaceDE w:val="0"/>
              <w:autoSpaceDN w:val="0"/>
              <w:adjustRightInd w:val="0"/>
              <w:rPr>
                <w:bCs/>
                <w:color w:val="000000"/>
                <w:sz w:val="20"/>
                <w:szCs w:val="20"/>
                <w:lang w:val="en-US"/>
              </w:rPr>
            </w:pPr>
            <w:r>
              <w:rPr>
                <w:snapToGrid w:val="0"/>
                <w:sz w:val="20"/>
                <w:szCs w:val="20"/>
                <w:lang w:val="en-GB"/>
              </w:rPr>
              <w:t>Q2. Can the protein source (animal, vegetable, dairy (</w:t>
            </w:r>
            <w:proofErr w:type="spellStart"/>
            <w:r>
              <w:rPr>
                <w:snapToGrid w:val="0"/>
                <w:sz w:val="20"/>
                <w:szCs w:val="20"/>
                <w:lang w:val="en-GB"/>
              </w:rPr>
              <w:t>excl</w:t>
            </w:r>
            <w:proofErr w:type="spellEnd"/>
            <w:r>
              <w:rPr>
                <w:snapToGrid w:val="0"/>
                <w:sz w:val="20"/>
                <w:szCs w:val="20"/>
                <w:lang w:val="en-GB"/>
              </w:rPr>
              <w:t xml:space="preserve"> infant formula), </w:t>
            </w:r>
            <w:proofErr w:type="gramStart"/>
            <w:r>
              <w:rPr>
                <w:snapToGrid w:val="0"/>
                <w:sz w:val="20"/>
                <w:szCs w:val="20"/>
                <w:lang w:val="en-GB"/>
              </w:rPr>
              <w:t>cereal</w:t>
            </w:r>
            <w:proofErr w:type="gramEnd"/>
            <w:r>
              <w:rPr>
                <w:snapToGrid w:val="0"/>
                <w:sz w:val="20"/>
                <w:szCs w:val="20"/>
                <w:lang w:val="en-GB"/>
              </w:rPr>
              <w:t>) be of importance?</w:t>
            </w:r>
          </w:p>
        </w:tc>
        <w:tc>
          <w:tcPr>
            <w:tcW w:w="1842" w:type="dxa"/>
            <w:tcBorders>
              <w:top w:val="single" w:sz="8" w:space="0" w:color="000000"/>
              <w:left w:val="single" w:sz="8" w:space="0" w:color="000000"/>
              <w:bottom w:val="single" w:sz="8" w:space="0" w:color="000000"/>
              <w:right w:val="single" w:sz="8" w:space="0" w:color="000000"/>
            </w:tcBorders>
          </w:tcPr>
          <w:p w:rsidR="00142CCE" w:rsidRDefault="00142CCE" w:rsidP="00142CCE">
            <w:pPr>
              <w:pStyle w:val="Default"/>
              <w:rPr>
                <w:snapToGrid w:val="0"/>
                <w:sz w:val="20"/>
                <w:szCs w:val="20"/>
                <w:lang w:val="en-GB"/>
              </w:rPr>
            </w:pPr>
            <w:r>
              <w:rPr>
                <w:snapToGrid w:val="0"/>
                <w:sz w:val="20"/>
                <w:szCs w:val="20"/>
                <w:lang w:val="en-GB"/>
              </w:rPr>
              <w:lastRenderedPageBreak/>
              <w:t xml:space="preserve">3-d weighed records at 12 </w:t>
            </w:r>
            <w:proofErr w:type="spellStart"/>
            <w:r>
              <w:rPr>
                <w:snapToGrid w:val="0"/>
                <w:sz w:val="20"/>
                <w:szCs w:val="20"/>
                <w:lang w:val="en-GB"/>
              </w:rPr>
              <w:t>mo</w:t>
            </w:r>
            <w:proofErr w:type="spellEnd"/>
            <w:r>
              <w:rPr>
                <w:snapToGrid w:val="0"/>
                <w:sz w:val="20"/>
                <w:szCs w:val="20"/>
                <w:lang w:val="en-GB"/>
              </w:rPr>
              <w:t xml:space="preserve">, 18 </w:t>
            </w:r>
            <w:proofErr w:type="spellStart"/>
            <w:r>
              <w:rPr>
                <w:snapToGrid w:val="0"/>
                <w:sz w:val="20"/>
                <w:szCs w:val="20"/>
                <w:lang w:val="en-GB"/>
              </w:rPr>
              <w:t>mo</w:t>
            </w:r>
            <w:proofErr w:type="spellEnd"/>
            <w:r>
              <w:rPr>
                <w:snapToGrid w:val="0"/>
                <w:sz w:val="20"/>
                <w:szCs w:val="20"/>
                <w:lang w:val="en-GB"/>
              </w:rPr>
              <w:t xml:space="preserve">, 24 </w:t>
            </w:r>
            <w:proofErr w:type="spellStart"/>
            <w:proofErr w:type="gramStart"/>
            <w:r>
              <w:rPr>
                <w:snapToGrid w:val="0"/>
                <w:sz w:val="20"/>
                <w:szCs w:val="20"/>
                <w:lang w:val="en-GB"/>
              </w:rPr>
              <w:t>mo</w:t>
            </w:r>
            <w:proofErr w:type="spellEnd"/>
            <w:proofErr w:type="gramEnd"/>
            <w:r>
              <w:rPr>
                <w:snapToGrid w:val="0"/>
                <w:sz w:val="20"/>
                <w:szCs w:val="20"/>
                <w:lang w:val="en-GB"/>
              </w:rPr>
              <w:t>, 3y, 4y, 5y, 6 y.</w:t>
            </w:r>
          </w:p>
          <w:p w:rsidR="00142CCE" w:rsidRDefault="00142CCE" w:rsidP="00142CCE">
            <w:pPr>
              <w:pStyle w:val="Default"/>
              <w:rPr>
                <w:snapToGrid w:val="0"/>
                <w:sz w:val="20"/>
                <w:szCs w:val="20"/>
                <w:lang w:val="en-GB"/>
              </w:rPr>
            </w:pPr>
            <w:proofErr w:type="spellStart"/>
            <w:r>
              <w:rPr>
                <w:snapToGrid w:val="0"/>
                <w:sz w:val="20"/>
                <w:szCs w:val="20"/>
                <w:lang w:val="en-GB"/>
              </w:rPr>
              <w:t>Semiquantitative</w:t>
            </w:r>
            <w:proofErr w:type="spellEnd"/>
            <w:r>
              <w:rPr>
                <w:snapToGrid w:val="0"/>
                <w:sz w:val="20"/>
                <w:szCs w:val="20"/>
                <w:lang w:val="en-GB"/>
              </w:rPr>
              <w:t xml:space="preserve"> recording allowed if weighing not possible.</w:t>
            </w:r>
          </w:p>
          <w:p w:rsidR="00142CCE" w:rsidRPr="00BF56F6" w:rsidRDefault="00142CCE" w:rsidP="00142CCE">
            <w:pPr>
              <w:autoSpaceDE w:val="0"/>
              <w:autoSpaceDN w:val="0"/>
              <w:adjustRightInd w:val="0"/>
              <w:rPr>
                <w:bCs/>
                <w:color w:val="000000"/>
                <w:sz w:val="20"/>
                <w:szCs w:val="20"/>
                <w:lang w:val="en-GB"/>
              </w:rPr>
            </w:pPr>
          </w:p>
        </w:tc>
        <w:tc>
          <w:tcPr>
            <w:tcW w:w="2552" w:type="dxa"/>
            <w:tcBorders>
              <w:top w:val="single" w:sz="8" w:space="0" w:color="000000"/>
              <w:left w:val="single" w:sz="8" w:space="0" w:color="000000"/>
              <w:bottom w:val="single" w:sz="8" w:space="0" w:color="000000"/>
              <w:right w:val="single" w:sz="8" w:space="0" w:color="000000"/>
            </w:tcBorders>
          </w:tcPr>
          <w:p w:rsidR="00142CCE" w:rsidRDefault="00142CCE" w:rsidP="00142CCE">
            <w:pPr>
              <w:autoSpaceDE w:val="0"/>
              <w:autoSpaceDN w:val="0"/>
              <w:adjustRightInd w:val="0"/>
              <w:rPr>
                <w:bCs/>
                <w:color w:val="000000"/>
                <w:sz w:val="20"/>
                <w:szCs w:val="20"/>
                <w:lang w:val="en-US"/>
              </w:rPr>
            </w:pPr>
            <w:r>
              <w:rPr>
                <w:bCs/>
                <w:color w:val="000000"/>
                <w:sz w:val="20"/>
                <w:szCs w:val="20"/>
                <w:lang w:val="en-US"/>
              </w:rPr>
              <w:lastRenderedPageBreak/>
              <w:t>LEBTAB</w:t>
            </w:r>
          </w:p>
          <w:p w:rsidR="00142CCE" w:rsidRDefault="00142CCE" w:rsidP="00142CCE">
            <w:pPr>
              <w:autoSpaceDE w:val="0"/>
              <w:autoSpaceDN w:val="0"/>
              <w:adjustRightInd w:val="0"/>
              <w:rPr>
                <w:bCs/>
                <w:color w:val="000000"/>
                <w:sz w:val="20"/>
                <w:szCs w:val="20"/>
                <w:lang w:val="en-US"/>
              </w:rPr>
            </w:pPr>
            <w:r>
              <w:rPr>
                <w:bCs/>
                <w:color w:val="000000"/>
                <w:sz w:val="20"/>
                <w:szCs w:val="20"/>
                <w:lang w:val="en-US"/>
              </w:rPr>
              <w:t>kJ/d</w:t>
            </w:r>
          </w:p>
          <w:p w:rsidR="00142CCE" w:rsidRPr="00E778A9" w:rsidRDefault="00142CCE" w:rsidP="00142CCE">
            <w:pPr>
              <w:autoSpaceDE w:val="0"/>
              <w:autoSpaceDN w:val="0"/>
              <w:adjustRightInd w:val="0"/>
              <w:rPr>
                <w:bCs/>
                <w:color w:val="000000"/>
                <w:sz w:val="20"/>
                <w:szCs w:val="20"/>
                <w:lang w:val="en-US"/>
              </w:rPr>
            </w:pPr>
            <w:r>
              <w:rPr>
                <w:bCs/>
                <w:color w:val="000000"/>
                <w:sz w:val="20"/>
                <w:szCs w:val="20"/>
                <w:lang w:val="en-US"/>
              </w:rPr>
              <w:t xml:space="preserve">Protein g/d, </w:t>
            </w:r>
          </w:p>
        </w:tc>
        <w:tc>
          <w:tcPr>
            <w:tcW w:w="2410" w:type="dxa"/>
            <w:tcBorders>
              <w:top w:val="single" w:sz="8" w:space="0" w:color="000000"/>
              <w:left w:val="single" w:sz="8" w:space="0" w:color="000000"/>
              <w:bottom w:val="single" w:sz="8" w:space="0" w:color="000000"/>
              <w:right w:val="single" w:sz="8" w:space="0" w:color="000000"/>
            </w:tcBorders>
          </w:tcPr>
          <w:p w:rsidR="00142CCE" w:rsidRDefault="00142CCE" w:rsidP="00142CCE">
            <w:pPr>
              <w:autoSpaceDE w:val="0"/>
              <w:autoSpaceDN w:val="0"/>
              <w:adjustRightInd w:val="0"/>
              <w:rPr>
                <w:bCs/>
                <w:color w:val="000000"/>
                <w:sz w:val="20"/>
                <w:szCs w:val="20"/>
                <w:lang w:val="en-US"/>
              </w:rPr>
            </w:pPr>
            <w:r>
              <w:rPr>
                <w:bCs/>
                <w:color w:val="000000"/>
                <w:sz w:val="20"/>
                <w:szCs w:val="20"/>
                <w:lang w:val="en-US"/>
              </w:rPr>
              <w:t>Yes</w:t>
            </w:r>
          </w:p>
          <w:p w:rsidR="00142CCE" w:rsidRDefault="00142CCE" w:rsidP="00142CCE">
            <w:pPr>
              <w:autoSpaceDE w:val="0"/>
              <w:autoSpaceDN w:val="0"/>
              <w:adjustRightInd w:val="0"/>
              <w:rPr>
                <w:bCs/>
                <w:color w:val="000000"/>
                <w:sz w:val="20"/>
                <w:szCs w:val="20"/>
                <w:lang w:val="en-US"/>
              </w:rPr>
            </w:pPr>
            <w:r>
              <w:rPr>
                <w:snapToGrid w:val="0"/>
                <w:sz w:val="20"/>
                <w:szCs w:val="20"/>
                <w:lang w:val="en-GB"/>
              </w:rPr>
              <w:t>3% excluded</w:t>
            </w:r>
          </w:p>
          <w:p w:rsidR="00142CCE" w:rsidRDefault="00142CCE" w:rsidP="00142CCE">
            <w:pPr>
              <w:autoSpaceDE w:val="0"/>
              <w:autoSpaceDN w:val="0"/>
              <w:adjustRightInd w:val="0"/>
              <w:rPr>
                <w:bCs/>
                <w:color w:val="000000"/>
                <w:sz w:val="20"/>
                <w:szCs w:val="20"/>
                <w:lang w:val="en-US"/>
              </w:rPr>
            </w:pPr>
            <w:r>
              <w:rPr>
                <w:bCs/>
                <w:color w:val="000000"/>
                <w:sz w:val="20"/>
                <w:szCs w:val="20"/>
                <w:lang w:val="en-US"/>
              </w:rPr>
              <w:t>Do not give any details in this paper – gives ref 24 (</w:t>
            </w:r>
            <w:proofErr w:type="spellStart"/>
            <w:r>
              <w:rPr>
                <w:bCs/>
                <w:color w:val="000000"/>
                <w:sz w:val="20"/>
                <w:szCs w:val="20"/>
                <w:lang w:val="en-US"/>
              </w:rPr>
              <w:t>Shofield</w:t>
            </w:r>
            <w:proofErr w:type="spellEnd"/>
            <w:r>
              <w:rPr>
                <w:bCs/>
                <w:color w:val="000000"/>
                <w:sz w:val="20"/>
                <w:szCs w:val="20"/>
                <w:lang w:val="en-US"/>
              </w:rPr>
              <w:t>) and 25 (report on under-reporting from DONALD study)</w:t>
            </w:r>
          </w:p>
          <w:p w:rsidR="00142CCE" w:rsidRDefault="00142CCE" w:rsidP="00142CCE">
            <w:pPr>
              <w:pStyle w:val="Default"/>
              <w:rPr>
                <w:snapToGrid w:val="0"/>
                <w:sz w:val="20"/>
                <w:szCs w:val="20"/>
                <w:lang w:val="en-GB"/>
              </w:rPr>
            </w:pPr>
            <w:r>
              <w:rPr>
                <w:snapToGrid w:val="0"/>
                <w:sz w:val="20"/>
                <w:szCs w:val="20"/>
                <w:lang w:val="en-GB"/>
              </w:rPr>
              <w:t xml:space="preserve">In previous publication </w:t>
            </w:r>
            <w:r>
              <w:rPr>
                <w:snapToGrid w:val="0"/>
                <w:sz w:val="20"/>
                <w:szCs w:val="20"/>
                <w:lang w:val="en-GB"/>
              </w:rPr>
              <w:lastRenderedPageBreak/>
              <w:t xml:space="preserve">(which they don´t refer to) they used Goldberg cut-off, BMR calculated  </w:t>
            </w:r>
            <w:proofErr w:type="spellStart"/>
            <w:r>
              <w:rPr>
                <w:snapToGrid w:val="0"/>
                <w:sz w:val="20"/>
                <w:szCs w:val="20"/>
                <w:lang w:val="en-GB"/>
              </w:rPr>
              <w:t>Shofield</w:t>
            </w:r>
            <w:proofErr w:type="spellEnd"/>
            <w:r>
              <w:rPr>
                <w:snapToGrid w:val="0"/>
                <w:sz w:val="20"/>
                <w:szCs w:val="20"/>
                <w:lang w:val="en-GB"/>
              </w:rPr>
              <w:t xml:space="preserve"> equation (light PAL used as standard)</w:t>
            </w:r>
          </w:p>
          <w:p w:rsidR="00142CCE" w:rsidRDefault="00142CCE" w:rsidP="00142CCE">
            <w:pPr>
              <w:autoSpaceDE w:val="0"/>
              <w:autoSpaceDN w:val="0"/>
              <w:adjustRightInd w:val="0"/>
              <w:rPr>
                <w:snapToGrid w:val="0"/>
                <w:sz w:val="20"/>
                <w:szCs w:val="20"/>
                <w:lang w:val="en-GB"/>
              </w:rPr>
            </w:pPr>
            <w:r>
              <w:rPr>
                <w:snapToGrid w:val="0"/>
                <w:sz w:val="20"/>
                <w:szCs w:val="20"/>
                <w:lang w:val="en-GB"/>
              </w:rPr>
              <w:t>Cut-off 0.97 used in the present study (suggested as suitable for 1-5y)</w:t>
            </w:r>
          </w:p>
          <w:p w:rsidR="00142CCE" w:rsidRPr="00E778A9" w:rsidRDefault="00142CCE" w:rsidP="00142CCE">
            <w:pPr>
              <w:autoSpaceDE w:val="0"/>
              <w:autoSpaceDN w:val="0"/>
              <w:adjustRightInd w:val="0"/>
              <w:rPr>
                <w:bCs/>
                <w:color w:val="000000"/>
                <w:sz w:val="20"/>
                <w:szCs w:val="20"/>
                <w:lang w:val="en-US"/>
              </w:rPr>
            </w:pPr>
            <w:r>
              <w:rPr>
                <w:snapToGrid w:val="0"/>
                <w:sz w:val="20"/>
                <w:szCs w:val="20"/>
                <w:lang w:val="en-GB"/>
              </w:rPr>
              <w:t>1.9% excluded</w:t>
            </w:r>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0E5DBA">
              <w:rPr>
                <w:bCs/>
                <w:color w:val="000000"/>
                <w:sz w:val="20"/>
                <w:szCs w:val="20"/>
                <w:lang w:val="en-US"/>
              </w:rPr>
              <w:lastRenderedPageBreak/>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0E5DBA">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0E5DBA">
              <w:rPr>
                <w:bCs/>
                <w:color w:val="000000"/>
                <w:sz w:val="20"/>
                <w:szCs w:val="20"/>
                <w:lang w:val="en-US"/>
              </w:rPr>
              <w:t>nd</w:t>
            </w:r>
            <w:proofErr w:type="spellEnd"/>
          </w:p>
        </w:tc>
        <w:tc>
          <w:tcPr>
            <w:tcW w:w="993"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0E5DBA">
              <w:rPr>
                <w:bCs/>
                <w:color w:val="000000"/>
                <w:sz w:val="20"/>
                <w:szCs w:val="20"/>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0E5DBA">
              <w:rPr>
                <w:bCs/>
                <w:color w:val="000000"/>
                <w:sz w:val="20"/>
                <w:szCs w:val="20"/>
                <w:lang w:val="en-US"/>
              </w:rPr>
              <w:t>nd</w:t>
            </w:r>
            <w:proofErr w:type="spellEnd"/>
          </w:p>
        </w:tc>
      </w:tr>
      <w:tr w:rsidR="00142CCE" w:rsidRPr="009F0271" w:rsidTr="00142CCE">
        <w:tc>
          <w:tcPr>
            <w:tcW w:w="992" w:type="dxa"/>
            <w:tcBorders>
              <w:top w:val="single" w:sz="8" w:space="0" w:color="000000"/>
              <w:left w:val="single" w:sz="8" w:space="0" w:color="000000"/>
              <w:bottom w:val="single" w:sz="8" w:space="0" w:color="000000"/>
              <w:right w:val="single" w:sz="8" w:space="0" w:color="000000"/>
            </w:tcBorders>
          </w:tcPr>
          <w:p w:rsidR="00142CCE" w:rsidRPr="00ED6B90" w:rsidRDefault="00142CCE" w:rsidP="00FD0ADC">
            <w:pPr>
              <w:pStyle w:val="Default"/>
              <w:rPr>
                <w:snapToGrid w:val="0"/>
                <w:sz w:val="20"/>
                <w:szCs w:val="20"/>
                <w:lang w:val="en-GB"/>
              </w:rPr>
            </w:pPr>
            <w:r>
              <w:rPr>
                <w:snapToGrid w:val="0"/>
                <w:sz w:val="20"/>
                <w:szCs w:val="20"/>
                <w:lang w:val="en-GB"/>
              </w:rPr>
              <w:lastRenderedPageBreak/>
              <w:t xml:space="preserve">Remer, 2010 </w:t>
            </w:r>
            <w:r w:rsidR="00FD0ADC">
              <w:rPr>
                <w:snapToGrid w:val="0"/>
                <w:sz w:val="20"/>
                <w:szCs w:val="20"/>
                <w:lang w:val="en-GB"/>
              </w:rPr>
              <w:t>(55)</w:t>
            </w:r>
          </w:p>
        </w:tc>
        <w:tc>
          <w:tcPr>
            <w:tcW w:w="1243" w:type="dxa"/>
            <w:tcBorders>
              <w:top w:val="single" w:sz="8" w:space="0" w:color="000000"/>
              <w:left w:val="single" w:sz="8" w:space="0" w:color="000000"/>
              <w:bottom w:val="single" w:sz="8" w:space="0" w:color="000000"/>
              <w:right w:val="single" w:sz="8" w:space="0" w:color="000000"/>
            </w:tcBorders>
          </w:tcPr>
          <w:p w:rsidR="00142CCE" w:rsidRPr="001A66CB" w:rsidRDefault="00142CCE" w:rsidP="00142CCE">
            <w:pPr>
              <w:pStyle w:val="Default"/>
              <w:rPr>
                <w:snapToGrid w:val="0"/>
                <w:sz w:val="20"/>
                <w:szCs w:val="20"/>
                <w:lang w:val="en-GB"/>
              </w:rPr>
            </w:pPr>
            <w:r>
              <w:rPr>
                <w:snapToGrid w:val="0"/>
                <w:sz w:val="20"/>
                <w:szCs w:val="20"/>
                <w:lang w:val="en-GB"/>
              </w:rPr>
              <w:t>Energy and animal protein intake at 1 and 2 years before puberty onset</w:t>
            </w:r>
          </w:p>
          <w:p w:rsidR="00142CCE" w:rsidRPr="009F0271" w:rsidRDefault="00142CCE" w:rsidP="00142CCE">
            <w:pPr>
              <w:autoSpaceDE w:val="0"/>
              <w:autoSpaceDN w:val="0"/>
              <w:adjustRightInd w:val="0"/>
              <w:rPr>
                <w:bCs/>
                <w:color w:val="000000"/>
                <w:sz w:val="20"/>
                <w:szCs w:val="20"/>
                <w:lang w:val="en-GB"/>
              </w:rPr>
            </w:pPr>
          </w:p>
        </w:tc>
        <w:tc>
          <w:tcPr>
            <w:tcW w:w="1842" w:type="dxa"/>
            <w:tcBorders>
              <w:top w:val="single" w:sz="8" w:space="0" w:color="000000"/>
              <w:left w:val="single" w:sz="8" w:space="0" w:color="000000"/>
              <w:bottom w:val="single" w:sz="8" w:space="0" w:color="000000"/>
              <w:right w:val="single" w:sz="8" w:space="0" w:color="000000"/>
            </w:tcBorders>
          </w:tcPr>
          <w:p w:rsidR="00142CCE" w:rsidRPr="00BF56F6" w:rsidRDefault="00142CCE" w:rsidP="00142CCE">
            <w:pPr>
              <w:autoSpaceDE w:val="0"/>
              <w:autoSpaceDN w:val="0"/>
              <w:adjustRightInd w:val="0"/>
              <w:rPr>
                <w:bCs/>
                <w:color w:val="000000"/>
                <w:sz w:val="20"/>
                <w:szCs w:val="20"/>
                <w:lang w:val="en-US"/>
              </w:rPr>
            </w:pPr>
            <w:r>
              <w:rPr>
                <w:rFonts w:ascii="Sabon-Roman" w:eastAsiaTheme="minorHAnsi" w:hAnsi="Sabon-Roman" w:cs="Sabon-Roman"/>
                <w:sz w:val="18"/>
                <w:szCs w:val="18"/>
                <w:lang w:val="en-US" w:eastAsia="en-US"/>
              </w:rPr>
              <w:t>3-d weighed dietary record</w:t>
            </w:r>
          </w:p>
        </w:tc>
        <w:tc>
          <w:tcPr>
            <w:tcW w:w="2552" w:type="dxa"/>
            <w:tcBorders>
              <w:top w:val="single" w:sz="8" w:space="0" w:color="000000"/>
              <w:left w:val="single" w:sz="8" w:space="0" w:color="000000"/>
              <w:bottom w:val="single" w:sz="8" w:space="0" w:color="000000"/>
              <w:right w:val="single" w:sz="8" w:space="0" w:color="000000"/>
            </w:tcBorders>
          </w:tcPr>
          <w:p w:rsidR="00142CCE" w:rsidRPr="00805F76" w:rsidRDefault="00142CCE" w:rsidP="00142CCE">
            <w:pPr>
              <w:autoSpaceDE w:val="0"/>
              <w:autoSpaceDN w:val="0"/>
              <w:adjustRightInd w:val="0"/>
              <w:rPr>
                <w:bCs/>
                <w:color w:val="000000"/>
                <w:sz w:val="20"/>
                <w:szCs w:val="20"/>
                <w:lang w:val="en-US"/>
              </w:rPr>
            </w:pPr>
            <w:r w:rsidRPr="00805F76">
              <w:rPr>
                <w:bCs/>
                <w:color w:val="000000"/>
                <w:sz w:val="20"/>
                <w:szCs w:val="20"/>
                <w:lang w:val="en-US"/>
              </w:rPr>
              <w:t xml:space="preserve">Method not stated or referred to elsewhere but energy as well as vegetable and animal protein intake </w:t>
            </w:r>
            <w:proofErr w:type="gramStart"/>
            <w:r w:rsidRPr="00805F76">
              <w:rPr>
                <w:bCs/>
                <w:color w:val="000000"/>
                <w:sz w:val="20"/>
                <w:szCs w:val="20"/>
                <w:lang w:val="en-US"/>
              </w:rPr>
              <w:t>are</w:t>
            </w:r>
            <w:proofErr w:type="gramEnd"/>
            <w:r w:rsidRPr="00805F76">
              <w:rPr>
                <w:bCs/>
                <w:color w:val="000000"/>
                <w:sz w:val="20"/>
                <w:szCs w:val="20"/>
                <w:lang w:val="en-US"/>
              </w:rPr>
              <w:t xml:space="preserve"> reported as in the DONALD studies from 2007, i.e., g/day and percent energy.</w:t>
            </w:r>
          </w:p>
        </w:tc>
        <w:tc>
          <w:tcPr>
            <w:tcW w:w="2410" w:type="dxa"/>
            <w:tcBorders>
              <w:top w:val="single" w:sz="8" w:space="0" w:color="000000"/>
              <w:left w:val="single" w:sz="8" w:space="0" w:color="000000"/>
              <w:bottom w:val="single" w:sz="8" w:space="0" w:color="000000"/>
              <w:right w:val="single" w:sz="8" w:space="0" w:color="000000"/>
            </w:tcBorders>
          </w:tcPr>
          <w:p w:rsidR="00142CCE" w:rsidRPr="00805F76" w:rsidRDefault="00142CCE" w:rsidP="00142CCE">
            <w:pPr>
              <w:autoSpaceDE w:val="0"/>
              <w:autoSpaceDN w:val="0"/>
              <w:adjustRightInd w:val="0"/>
              <w:rPr>
                <w:bCs/>
                <w:color w:val="000000"/>
                <w:sz w:val="20"/>
                <w:szCs w:val="20"/>
                <w:lang w:val="en-US"/>
              </w:rPr>
            </w:pPr>
            <w:r w:rsidRPr="00805F76">
              <w:rPr>
                <w:bCs/>
                <w:color w:val="000000"/>
                <w:sz w:val="20"/>
                <w:szCs w:val="20"/>
                <w:lang w:val="en-US"/>
              </w:rPr>
              <w:t xml:space="preserve">Reasonably reliable data for protein intake as previously published by the authors(Gunter et al 2010, J </w:t>
            </w:r>
            <w:proofErr w:type="spellStart"/>
            <w:r w:rsidRPr="00805F76">
              <w:rPr>
                <w:bCs/>
                <w:color w:val="000000"/>
                <w:sz w:val="20"/>
                <w:szCs w:val="20"/>
                <w:lang w:val="en-US"/>
              </w:rPr>
              <w:t>Nutr</w:t>
            </w:r>
            <w:proofErr w:type="spellEnd"/>
            <w:r w:rsidRPr="00805F76">
              <w:rPr>
                <w:bCs/>
                <w:color w:val="000000"/>
                <w:sz w:val="20"/>
                <w:szCs w:val="20"/>
                <w:lang w:val="en-US"/>
              </w:rPr>
              <w:t xml:space="preserve"> 140:565-571), </w:t>
            </w:r>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3"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r>
      <w:tr w:rsidR="00142CCE" w:rsidRPr="009F0271" w:rsidTr="00142CCE">
        <w:tc>
          <w:tcPr>
            <w:tcW w:w="992" w:type="dxa"/>
            <w:tcBorders>
              <w:top w:val="single" w:sz="8" w:space="0" w:color="000000"/>
              <w:left w:val="single" w:sz="8" w:space="0" w:color="000000"/>
              <w:bottom w:val="single" w:sz="8" w:space="0" w:color="000000"/>
              <w:right w:val="single" w:sz="8" w:space="0" w:color="000000"/>
            </w:tcBorders>
          </w:tcPr>
          <w:p w:rsidR="00142CCE" w:rsidRDefault="00142CCE" w:rsidP="00FD0ADC">
            <w:pPr>
              <w:pStyle w:val="Default"/>
              <w:rPr>
                <w:snapToGrid w:val="0"/>
                <w:sz w:val="20"/>
                <w:szCs w:val="20"/>
                <w:lang w:val="en-GB"/>
              </w:rPr>
            </w:pPr>
            <w:r>
              <w:rPr>
                <w:snapToGrid w:val="0"/>
                <w:sz w:val="20"/>
                <w:szCs w:val="20"/>
                <w:lang w:val="en-GB"/>
              </w:rPr>
              <w:t>Sh</w:t>
            </w:r>
            <w:r w:rsidR="00FD0ADC">
              <w:rPr>
                <w:snapToGrid w:val="0"/>
                <w:sz w:val="20"/>
                <w:szCs w:val="20"/>
                <w:lang w:val="en-GB"/>
              </w:rPr>
              <w:t>i</w:t>
            </w:r>
            <w:r>
              <w:rPr>
                <w:snapToGrid w:val="0"/>
                <w:sz w:val="20"/>
                <w:szCs w:val="20"/>
                <w:lang w:val="en-GB"/>
              </w:rPr>
              <w:t xml:space="preserve">, 2009, </w:t>
            </w:r>
            <w:r w:rsidR="00FD0ADC">
              <w:rPr>
                <w:snapToGrid w:val="0"/>
                <w:sz w:val="20"/>
                <w:szCs w:val="20"/>
                <w:lang w:val="en-GB"/>
              </w:rPr>
              <w:t>(56)</w:t>
            </w:r>
          </w:p>
        </w:tc>
        <w:tc>
          <w:tcPr>
            <w:tcW w:w="1243" w:type="dxa"/>
            <w:tcBorders>
              <w:top w:val="single" w:sz="8" w:space="0" w:color="000000"/>
              <w:left w:val="single" w:sz="8" w:space="0" w:color="000000"/>
              <w:bottom w:val="single" w:sz="8" w:space="0" w:color="000000"/>
              <w:right w:val="single" w:sz="8" w:space="0" w:color="000000"/>
            </w:tcBorders>
          </w:tcPr>
          <w:p w:rsidR="00142CCE" w:rsidRPr="00BF56F6" w:rsidRDefault="00142CCE" w:rsidP="00142CCE">
            <w:pPr>
              <w:autoSpaceDE w:val="0"/>
              <w:autoSpaceDN w:val="0"/>
              <w:adjustRightInd w:val="0"/>
              <w:rPr>
                <w:bCs/>
                <w:color w:val="000000"/>
                <w:sz w:val="20"/>
                <w:szCs w:val="20"/>
                <w:lang w:val="en-US"/>
              </w:rPr>
            </w:pPr>
            <w:r>
              <w:rPr>
                <w:snapToGrid w:val="0"/>
                <w:sz w:val="20"/>
                <w:szCs w:val="20"/>
                <w:lang w:val="en-GB"/>
              </w:rPr>
              <w:t>Anthropometry &amp; intake (protein), Body com (FM)??</w:t>
            </w:r>
          </w:p>
        </w:tc>
        <w:tc>
          <w:tcPr>
            <w:tcW w:w="1842" w:type="dxa"/>
            <w:tcBorders>
              <w:top w:val="single" w:sz="8" w:space="0" w:color="000000"/>
              <w:left w:val="single" w:sz="8" w:space="0" w:color="000000"/>
              <w:bottom w:val="single" w:sz="8" w:space="0" w:color="000000"/>
              <w:right w:val="single" w:sz="8" w:space="0" w:color="000000"/>
            </w:tcBorders>
          </w:tcPr>
          <w:p w:rsidR="00142CCE" w:rsidRDefault="00142CCE" w:rsidP="00142CCE">
            <w:pPr>
              <w:pStyle w:val="Default"/>
              <w:rPr>
                <w:snapToGrid w:val="0"/>
                <w:sz w:val="20"/>
                <w:szCs w:val="20"/>
                <w:lang w:val="en-GB"/>
              </w:rPr>
            </w:pPr>
            <w:r>
              <w:rPr>
                <w:snapToGrid w:val="0"/>
                <w:sz w:val="20"/>
                <w:szCs w:val="20"/>
                <w:lang w:val="en-GB"/>
              </w:rPr>
              <w:t>3 days food-record</w:t>
            </w:r>
          </w:p>
          <w:p w:rsidR="00142CCE" w:rsidRDefault="00142CCE" w:rsidP="00142CCE">
            <w:pPr>
              <w:pStyle w:val="Default"/>
              <w:rPr>
                <w:snapToGrid w:val="0"/>
                <w:sz w:val="20"/>
                <w:szCs w:val="20"/>
                <w:lang w:val="en-GB"/>
              </w:rPr>
            </w:pPr>
          </w:p>
          <w:p w:rsidR="00142CCE" w:rsidRPr="00BF56F6" w:rsidRDefault="00142CCE" w:rsidP="00142CCE">
            <w:pPr>
              <w:autoSpaceDE w:val="0"/>
              <w:autoSpaceDN w:val="0"/>
              <w:adjustRightInd w:val="0"/>
              <w:rPr>
                <w:bCs/>
                <w:color w:val="000000"/>
                <w:sz w:val="20"/>
                <w:szCs w:val="20"/>
                <w:lang w:val="en-US"/>
              </w:rPr>
            </w:pPr>
            <w:r>
              <w:rPr>
                <w:snapToGrid w:val="0"/>
                <w:sz w:val="20"/>
                <w:szCs w:val="20"/>
                <w:lang w:val="en-GB"/>
              </w:rPr>
              <w:t xml:space="preserve">Note: </w:t>
            </w:r>
            <w:r w:rsidRPr="001C7248">
              <w:rPr>
                <w:snapToGrid w:val="0"/>
                <w:sz w:val="20"/>
                <w:szCs w:val="20"/>
                <w:lang w:val="en-GB"/>
              </w:rPr>
              <w:t xml:space="preserve">refer to </w:t>
            </w:r>
            <w:r>
              <w:rPr>
                <w:snapToGrid w:val="0"/>
                <w:sz w:val="20"/>
                <w:szCs w:val="20"/>
                <w:lang w:val="en-GB"/>
              </w:rPr>
              <w:t>previous papers</w:t>
            </w:r>
            <w:r w:rsidRPr="001C7248">
              <w:rPr>
                <w:snapToGrid w:val="0"/>
                <w:sz w:val="20"/>
                <w:szCs w:val="20"/>
                <w:lang w:val="en-GB"/>
              </w:rPr>
              <w:t xml:space="preserve"> for validatio</w:t>
            </w:r>
            <w:r>
              <w:rPr>
                <w:snapToGrid w:val="0"/>
                <w:sz w:val="20"/>
                <w:szCs w:val="20"/>
                <w:lang w:val="en-GB"/>
              </w:rPr>
              <w:t xml:space="preserve">n or exact description of </w:t>
            </w:r>
            <w:r w:rsidRPr="001C7248">
              <w:rPr>
                <w:snapToGrid w:val="0"/>
                <w:sz w:val="20"/>
                <w:szCs w:val="20"/>
                <w:lang w:val="en-GB"/>
              </w:rPr>
              <w:t>dietary methods - it was our thought that we should not go to every background study</w:t>
            </w:r>
          </w:p>
        </w:tc>
        <w:tc>
          <w:tcPr>
            <w:tcW w:w="2552" w:type="dxa"/>
            <w:tcBorders>
              <w:top w:val="single" w:sz="8" w:space="0" w:color="000000"/>
              <w:left w:val="single" w:sz="8" w:space="0" w:color="000000"/>
              <w:bottom w:val="single" w:sz="8" w:space="0" w:color="000000"/>
              <w:right w:val="single" w:sz="8" w:space="0" w:color="000000"/>
            </w:tcBorders>
          </w:tcPr>
          <w:p w:rsidR="00142CCE" w:rsidRPr="009F0271" w:rsidRDefault="00142CCE" w:rsidP="00142CCE">
            <w:pPr>
              <w:autoSpaceDE w:val="0"/>
              <w:autoSpaceDN w:val="0"/>
              <w:adjustRightInd w:val="0"/>
              <w:rPr>
                <w:bCs/>
                <w:color w:val="000000"/>
                <w:sz w:val="20"/>
                <w:szCs w:val="20"/>
                <w:highlight w:val="yellow"/>
                <w:lang w:val="en-US"/>
              </w:rPr>
            </w:pPr>
            <w:r>
              <w:rPr>
                <w:snapToGrid w:val="0"/>
                <w:sz w:val="20"/>
                <w:szCs w:val="20"/>
                <w:lang w:val="en-GB"/>
              </w:rPr>
              <w:t xml:space="preserve">Authors refer here to description of </w:t>
            </w:r>
            <w:r w:rsidRPr="001C7248">
              <w:rPr>
                <w:snapToGrid w:val="0"/>
                <w:sz w:val="20"/>
                <w:szCs w:val="20"/>
                <w:lang w:val="en-GB"/>
              </w:rPr>
              <w:t>dietary methods</w:t>
            </w:r>
            <w:r>
              <w:rPr>
                <w:snapToGrid w:val="0"/>
                <w:sz w:val="20"/>
                <w:szCs w:val="20"/>
                <w:lang w:val="en-GB"/>
              </w:rPr>
              <w:t xml:space="preserve"> (</w:t>
            </w:r>
            <w:proofErr w:type="spellStart"/>
            <w:r>
              <w:rPr>
                <w:snapToGrid w:val="0"/>
                <w:sz w:val="20"/>
                <w:szCs w:val="20"/>
                <w:lang w:val="en-GB"/>
              </w:rPr>
              <w:t>Kroke</w:t>
            </w:r>
            <w:proofErr w:type="spellEnd"/>
            <w:r>
              <w:rPr>
                <w:snapToGrid w:val="0"/>
                <w:sz w:val="20"/>
                <w:szCs w:val="20"/>
                <w:lang w:val="en-GB"/>
              </w:rPr>
              <w:t xml:space="preserve"> et al 2004, </w:t>
            </w:r>
            <w:proofErr w:type="spellStart"/>
            <w:r>
              <w:rPr>
                <w:snapToGrid w:val="0"/>
                <w:sz w:val="20"/>
                <w:szCs w:val="20"/>
                <w:lang w:val="en-GB"/>
              </w:rPr>
              <w:t>Eur</w:t>
            </w:r>
            <w:proofErr w:type="spellEnd"/>
            <w:r>
              <w:rPr>
                <w:snapToGrid w:val="0"/>
                <w:sz w:val="20"/>
                <w:szCs w:val="20"/>
                <w:lang w:val="en-GB"/>
              </w:rPr>
              <w:t xml:space="preserve"> J </w:t>
            </w:r>
            <w:proofErr w:type="spellStart"/>
            <w:r>
              <w:rPr>
                <w:snapToGrid w:val="0"/>
                <w:sz w:val="20"/>
                <w:szCs w:val="20"/>
                <w:lang w:val="en-GB"/>
              </w:rPr>
              <w:t>Nutr</w:t>
            </w:r>
            <w:proofErr w:type="spellEnd"/>
            <w:r>
              <w:rPr>
                <w:snapToGrid w:val="0"/>
                <w:sz w:val="20"/>
                <w:szCs w:val="20"/>
                <w:lang w:val="en-GB"/>
              </w:rPr>
              <w:t xml:space="preserve"> 43:45-54; Remer et al 2002, Am J </w:t>
            </w:r>
            <w:proofErr w:type="spellStart"/>
            <w:r>
              <w:rPr>
                <w:snapToGrid w:val="0"/>
                <w:sz w:val="20"/>
                <w:szCs w:val="20"/>
                <w:lang w:val="en-GB"/>
              </w:rPr>
              <w:t>Clin</w:t>
            </w:r>
            <w:proofErr w:type="spellEnd"/>
            <w:r>
              <w:rPr>
                <w:snapToGrid w:val="0"/>
                <w:sz w:val="20"/>
                <w:szCs w:val="20"/>
                <w:lang w:val="en-GB"/>
              </w:rPr>
              <w:t xml:space="preserve"> </w:t>
            </w:r>
            <w:proofErr w:type="spellStart"/>
            <w:r>
              <w:rPr>
                <w:snapToGrid w:val="0"/>
                <w:sz w:val="20"/>
                <w:szCs w:val="20"/>
                <w:lang w:val="en-GB"/>
              </w:rPr>
              <w:t>Nutr</w:t>
            </w:r>
            <w:proofErr w:type="spellEnd"/>
            <w:r>
              <w:rPr>
                <w:snapToGrid w:val="0"/>
                <w:sz w:val="20"/>
                <w:szCs w:val="20"/>
                <w:lang w:val="en-GB"/>
              </w:rPr>
              <w:t xml:space="preserve"> 75:561-9)</w:t>
            </w:r>
          </w:p>
        </w:tc>
        <w:tc>
          <w:tcPr>
            <w:tcW w:w="2410" w:type="dxa"/>
            <w:tcBorders>
              <w:top w:val="single" w:sz="8" w:space="0" w:color="000000"/>
              <w:left w:val="single" w:sz="8" w:space="0" w:color="000000"/>
              <w:bottom w:val="single" w:sz="8" w:space="0" w:color="000000"/>
              <w:right w:val="single" w:sz="8" w:space="0" w:color="000000"/>
            </w:tcBorders>
          </w:tcPr>
          <w:p w:rsidR="00142CCE" w:rsidRPr="009F0271" w:rsidRDefault="00142CCE" w:rsidP="00142CCE">
            <w:pPr>
              <w:autoSpaceDE w:val="0"/>
              <w:autoSpaceDN w:val="0"/>
              <w:adjustRightInd w:val="0"/>
              <w:rPr>
                <w:bCs/>
                <w:color w:val="000000"/>
                <w:sz w:val="20"/>
                <w:szCs w:val="20"/>
                <w:highlight w:val="yellow"/>
                <w:lang w:val="en-US"/>
              </w:rPr>
            </w:pPr>
            <w:r>
              <w:rPr>
                <w:snapToGrid w:val="0"/>
                <w:sz w:val="20"/>
                <w:szCs w:val="20"/>
                <w:lang w:val="en-GB"/>
              </w:rPr>
              <w:t>Authors r</w:t>
            </w:r>
            <w:r w:rsidRPr="001C7248">
              <w:rPr>
                <w:snapToGrid w:val="0"/>
                <w:sz w:val="20"/>
                <w:szCs w:val="20"/>
                <w:lang w:val="en-GB"/>
              </w:rPr>
              <w:t xml:space="preserve">efer to </w:t>
            </w:r>
            <w:r>
              <w:rPr>
                <w:snapToGrid w:val="0"/>
                <w:sz w:val="20"/>
                <w:szCs w:val="20"/>
                <w:lang w:val="en-GB"/>
              </w:rPr>
              <w:t>previous papers</w:t>
            </w:r>
            <w:r w:rsidRPr="001C7248">
              <w:rPr>
                <w:snapToGrid w:val="0"/>
                <w:sz w:val="20"/>
                <w:szCs w:val="20"/>
                <w:lang w:val="en-GB"/>
              </w:rPr>
              <w:t xml:space="preserve"> for </w:t>
            </w:r>
            <w:proofErr w:type="gramStart"/>
            <w:r w:rsidRPr="001C7248">
              <w:rPr>
                <w:snapToGrid w:val="0"/>
                <w:sz w:val="20"/>
                <w:szCs w:val="20"/>
                <w:lang w:val="en-GB"/>
              </w:rPr>
              <w:t>validatio</w:t>
            </w:r>
            <w:r>
              <w:rPr>
                <w:snapToGrid w:val="0"/>
                <w:sz w:val="20"/>
                <w:szCs w:val="20"/>
                <w:lang w:val="en-GB"/>
              </w:rPr>
              <w:t>n ,</w:t>
            </w:r>
            <w:proofErr w:type="gramEnd"/>
            <w:r>
              <w:rPr>
                <w:snapToGrid w:val="0"/>
                <w:sz w:val="20"/>
                <w:szCs w:val="20"/>
                <w:lang w:val="en-GB"/>
              </w:rPr>
              <w:t xml:space="preserve"> see next column.</w:t>
            </w:r>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993"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142CCE" w:rsidRDefault="00142CCE">
            <w:proofErr w:type="spellStart"/>
            <w:r w:rsidRPr="00A2369C">
              <w:rPr>
                <w:bCs/>
                <w:color w:val="000000"/>
                <w:sz w:val="20"/>
                <w:szCs w:val="20"/>
                <w:lang w:val="en-US"/>
              </w:rPr>
              <w:t>nd</w:t>
            </w:r>
            <w:proofErr w:type="spellEnd"/>
          </w:p>
        </w:tc>
      </w:tr>
    </w:tbl>
    <w:p w:rsidR="00197533" w:rsidRDefault="00197533" w:rsidP="00197533">
      <w:pPr>
        <w:pStyle w:val="Default"/>
        <w:rPr>
          <w:b/>
          <w:snapToGrid w:val="0"/>
          <w:lang w:val="en-GB"/>
        </w:rPr>
      </w:pPr>
    </w:p>
    <w:p w:rsidR="00EA14CD" w:rsidRDefault="00EA14CD" w:rsidP="00197533">
      <w:pPr>
        <w:autoSpaceDE w:val="0"/>
        <w:autoSpaceDN w:val="0"/>
        <w:adjustRightInd w:val="0"/>
        <w:ind w:left="-709"/>
        <w:rPr>
          <w:rFonts w:ascii="Calibri" w:hAnsi="Calibri" w:cs="Arial"/>
          <w:sz w:val="20"/>
          <w:szCs w:val="20"/>
          <w:lang w:val="en-US"/>
        </w:rPr>
      </w:pPr>
    </w:p>
    <w:p w:rsidR="00197533" w:rsidRPr="00B36E42" w:rsidRDefault="00197533" w:rsidP="00197533">
      <w:pPr>
        <w:autoSpaceDE w:val="0"/>
        <w:autoSpaceDN w:val="0"/>
        <w:adjustRightInd w:val="0"/>
        <w:ind w:left="-709"/>
        <w:rPr>
          <w:rFonts w:ascii="Calibri" w:hAnsi="Calibri" w:cs="Arial"/>
          <w:sz w:val="20"/>
          <w:szCs w:val="20"/>
          <w:lang w:val="en-US"/>
        </w:rPr>
      </w:pPr>
      <w:r w:rsidRPr="00B36E42">
        <w:rPr>
          <w:rFonts w:ascii="Calibri" w:hAnsi="Calibri" w:cs="Arial"/>
          <w:sz w:val="20"/>
          <w:szCs w:val="20"/>
          <w:lang w:val="en-US"/>
        </w:rPr>
        <w:t>* Write “</w:t>
      </w:r>
      <w:proofErr w:type="spellStart"/>
      <w:r w:rsidRPr="00B36E42">
        <w:rPr>
          <w:rFonts w:ascii="Calibri" w:hAnsi="Calibri" w:cs="Arial"/>
          <w:sz w:val="20"/>
          <w:szCs w:val="20"/>
          <w:lang w:val="en-US"/>
        </w:rPr>
        <w:t>nd</w:t>
      </w:r>
      <w:proofErr w:type="spellEnd"/>
      <w:r w:rsidRPr="00B36E42">
        <w:rPr>
          <w:rFonts w:ascii="Calibri" w:hAnsi="Calibri" w:cs="Arial"/>
          <w:sz w:val="20"/>
          <w:szCs w:val="20"/>
          <w:lang w:val="en-US"/>
        </w:rPr>
        <w:t xml:space="preserve">” if there was no data reported. Please do not leave blank </w:t>
      </w:r>
    </w:p>
    <w:p w:rsidR="00197533" w:rsidRPr="00B36E42" w:rsidRDefault="00197533" w:rsidP="00197533">
      <w:pPr>
        <w:autoSpaceDE w:val="0"/>
        <w:autoSpaceDN w:val="0"/>
        <w:adjustRightInd w:val="0"/>
        <w:ind w:left="-709"/>
        <w:rPr>
          <w:rFonts w:ascii="Calibri" w:hAnsi="Calibri" w:cs="Arial"/>
          <w:sz w:val="20"/>
          <w:szCs w:val="20"/>
          <w:lang w:val="en-US"/>
        </w:rPr>
      </w:pPr>
      <w:r w:rsidRPr="00B36E42">
        <w:rPr>
          <w:rFonts w:ascii="Calibri" w:hAnsi="Calibri" w:cs="Arial"/>
          <w:sz w:val="20"/>
          <w:szCs w:val="20"/>
          <w:lang w:val="en-US"/>
        </w:rPr>
        <w:t>**Please refer to brief name indicated in dietary assessment method table. If other method was used, please describe the detail.</w:t>
      </w:r>
    </w:p>
    <w:p w:rsidR="00197533" w:rsidRPr="00B36E42" w:rsidRDefault="00197533" w:rsidP="00197533">
      <w:pPr>
        <w:autoSpaceDE w:val="0"/>
        <w:autoSpaceDN w:val="0"/>
        <w:adjustRightInd w:val="0"/>
        <w:ind w:left="-709"/>
        <w:rPr>
          <w:rFonts w:ascii="Calibri" w:hAnsi="Calibri" w:cs="Arial"/>
          <w:sz w:val="20"/>
          <w:szCs w:val="20"/>
          <w:lang w:val="en-US"/>
        </w:rPr>
      </w:pPr>
      <w:r w:rsidRPr="00B36E42">
        <w:rPr>
          <w:rFonts w:ascii="Calibri" w:hAnsi="Calibri" w:cs="Arial"/>
          <w:sz w:val="20"/>
          <w:szCs w:val="20"/>
          <w:lang w:val="en-US"/>
        </w:rPr>
        <w:t>*** Specify database used to calculate nutrient intakes. Other nutrient analysis, please specify.</w:t>
      </w:r>
    </w:p>
    <w:p w:rsidR="00197533" w:rsidRPr="00302297" w:rsidRDefault="00197533" w:rsidP="00197533">
      <w:pPr>
        <w:pStyle w:val="Default"/>
        <w:ind w:left="-709"/>
        <w:rPr>
          <w:rFonts w:ascii="Calibri" w:hAnsi="Calibri"/>
          <w:snapToGrid w:val="0"/>
          <w:sz w:val="20"/>
          <w:szCs w:val="20"/>
          <w:lang w:val="en-GB"/>
        </w:rPr>
      </w:pPr>
      <w:r>
        <w:rPr>
          <w:rFonts w:ascii="Calibri" w:hAnsi="Calibri"/>
          <w:snapToGrid w:val="0"/>
          <w:sz w:val="20"/>
          <w:szCs w:val="20"/>
          <w:lang w:val="en-US"/>
        </w:rPr>
        <w:t>****</w:t>
      </w:r>
      <w:proofErr w:type="spellStart"/>
      <w:r w:rsidRPr="00302297">
        <w:rPr>
          <w:rFonts w:ascii="Calibri" w:hAnsi="Calibri"/>
          <w:snapToGrid w:val="0"/>
          <w:sz w:val="20"/>
          <w:szCs w:val="20"/>
          <w:lang w:val="en-GB"/>
        </w:rPr>
        <w:t>Eg</w:t>
      </w:r>
      <w:proofErr w:type="spellEnd"/>
      <w:r w:rsidRPr="00302297">
        <w:rPr>
          <w:rFonts w:ascii="Calibri" w:hAnsi="Calibri"/>
          <w:snapToGrid w:val="0"/>
          <w:sz w:val="20"/>
          <w:szCs w:val="20"/>
          <w:lang w:val="en-GB"/>
        </w:rPr>
        <w:t xml:space="preserve">. </w:t>
      </w:r>
      <w:proofErr w:type="gramStart"/>
      <w:r w:rsidRPr="00302297">
        <w:rPr>
          <w:rFonts w:ascii="Calibri" w:hAnsi="Calibri"/>
          <w:snapToGrid w:val="0"/>
          <w:sz w:val="20"/>
          <w:szCs w:val="20"/>
          <w:lang w:val="en-GB"/>
        </w:rPr>
        <w:t>are</w:t>
      </w:r>
      <w:proofErr w:type="gramEnd"/>
      <w:r w:rsidRPr="00302297">
        <w:rPr>
          <w:rFonts w:ascii="Calibri" w:hAnsi="Calibri"/>
          <w:snapToGrid w:val="0"/>
          <w:sz w:val="20"/>
          <w:szCs w:val="20"/>
          <w:lang w:val="en-GB"/>
        </w:rPr>
        <w:t xml:space="preserve"> carbohydrates expressed as available carbohydrates or carbohydrates by difference, is fibre included in the carbohydrates or not, retinol equivalent or retinol activity etc</w:t>
      </w:r>
      <w:r>
        <w:rPr>
          <w:rFonts w:ascii="Calibri" w:hAnsi="Calibri"/>
          <w:snapToGrid w:val="0"/>
          <w:sz w:val="20"/>
          <w:szCs w:val="20"/>
          <w:lang w:val="en-GB"/>
        </w:rPr>
        <w:t>.</w:t>
      </w:r>
      <w:r w:rsidRPr="00302297">
        <w:rPr>
          <w:rFonts w:ascii="Calibri" w:hAnsi="Calibri"/>
          <w:snapToGrid w:val="0"/>
          <w:sz w:val="20"/>
          <w:szCs w:val="20"/>
          <w:lang w:val="en-GB"/>
        </w:rPr>
        <w:t xml:space="preserve"> </w:t>
      </w:r>
      <w:proofErr w:type="gramStart"/>
      <w:r w:rsidRPr="00302297">
        <w:rPr>
          <w:rFonts w:ascii="Calibri" w:hAnsi="Calibri"/>
          <w:snapToGrid w:val="0"/>
          <w:sz w:val="20"/>
          <w:szCs w:val="20"/>
          <w:lang w:val="en-GB"/>
        </w:rPr>
        <w:t>Chemical form of the nutrient.</w:t>
      </w:r>
      <w:proofErr w:type="gramEnd"/>
    </w:p>
    <w:p w:rsidR="00F635C8" w:rsidRDefault="00197533" w:rsidP="00EA14CD">
      <w:pPr>
        <w:pStyle w:val="Default"/>
        <w:ind w:left="-709"/>
        <w:rPr>
          <w:rFonts w:ascii="Calibri" w:hAnsi="Calibri" w:cs="Arial"/>
          <w:color w:val="auto"/>
          <w:sz w:val="20"/>
          <w:szCs w:val="20"/>
          <w:lang w:val="en-US"/>
        </w:rPr>
      </w:pPr>
      <w:r w:rsidRPr="00B36E42">
        <w:rPr>
          <w:rFonts w:ascii="Calibri" w:hAnsi="Calibri" w:cs="Arial"/>
          <w:color w:val="auto"/>
          <w:sz w:val="20"/>
          <w:szCs w:val="20"/>
          <w:lang w:val="en-US"/>
        </w:rPr>
        <w:t>*****ONLY biomarker of interest for outcome</w:t>
      </w:r>
    </w:p>
    <w:sectPr w:rsidR="00F635C8" w:rsidSect="00583E1D">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CD1" w:rsidRDefault="00490CD1" w:rsidP="006B3075">
      <w:r>
        <w:separator/>
      </w:r>
    </w:p>
  </w:endnote>
  <w:endnote w:type="continuationSeparator" w:id="0">
    <w:p w:rsidR="00490CD1" w:rsidRDefault="00490CD1" w:rsidP="006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4314"/>
      <w:docPartObj>
        <w:docPartGallery w:val="Page Numbers (Bottom of Page)"/>
        <w:docPartUnique/>
      </w:docPartObj>
    </w:sdtPr>
    <w:sdtEndPr>
      <w:rPr>
        <w:rFonts w:asciiTheme="minorHAnsi" w:hAnsiTheme="minorHAnsi"/>
        <w:sz w:val="22"/>
        <w:szCs w:val="22"/>
      </w:rPr>
    </w:sdtEndPr>
    <w:sdtContent>
      <w:p w:rsidR="0018372F" w:rsidRPr="007E231C" w:rsidRDefault="0018372F">
        <w:pPr>
          <w:pStyle w:val="Sidfot"/>
          <w:jc w:val="right"/>
          <w:rPr>
            <w:rFonts w:asciiTheme="minorHAnsi" w:hAnsiTheme="minorHAnsi"/>
            <w:sz w:val="22"/>
            <w:szCs w:val="22"/>
          </w:rPr>
        </w:pPr>
        <w:r w:rsidRPr="007E231C">
          <w:rPr>
            <w:rFonts w:asciiTheme="minorHAnsi" w:hAnsiTheme="minorHAnsi"/>
            <w:sz w:val="22"/>
            <w:szCs w:val="22"/>
          </w:rPr>
          <w:fldChar w:fldCharType="begin"/>
        </w:r>
        <w:r w:rsidRPr="007E231C">
          <w:rPr>
            <w:rFonts w:asciiTheme="minorHAnsi" w:hAnsiTheme="minorHAnsi"/>
            <w:sz w:val="22"/>
            <w:szCs w:val="22"/>
          </w:rPr>
          <w:instrText xml:space="preserve"> PAGE   \* MERGEFORMAT </w:instrText>
        </w:r>
        <w:r w:rsidRPr="007E231C">
          <w:rPr>
            <w:rFonts w:asciiTheme="minorHAnsi" w:hAnsiTheme="minorHAnsi"/>
            <w:sz w:val="22"/>
            <w:szCs w:val="22"/>
          </w:rPr>
          <w:fldChar w:fldCharType="separate"/>
        </w:r>
        <w:r w:rsidR="002929D0">
          <w:rPr>
            <w:rFonts w:asciiTheme="minorHAnsi" w:hAnsiTheme="minorHAnsi"/>
            <w:noProof/>
            <w:sz w:val="22"/>
            <w:szCs w:val="22"/>
          </w:rPr>
          <w:t>1</w:t>
        </w:r>
        <w:r w:rsidRPr="007E231C">
          <w:rPr>
            <w:rFonts w:asciiTheme="minorHAnsi" w:hAnsiTheme="minorHAnsi"/>
            <w:sz w:val="22"/>
            <w:szCs w:val="22"/>
          </w:rPr>
          <w:fldChar w:fldCharType="end"/>
        </w:r>
      </w:p>
    </w:sdtContent>
  </w:sdt>
  <w:p w:rsidR="0018372F" w:rsidRDefault="0018372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CD1" w:rsidRDefault="00490CD1" w:rsidP="006B3075">
      <w:r>
        <w:separator/>
      </w:r>
    </w:p>
  </w:footnote>
  <w:footnote w:type="continuationSeparator" w:id="0">
    <w:p w:rsidR="00490CD1" w:rsidRDefault="00490CD1" w:rsidP="006B3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EC4"/>
    <w:multiLevelType w:val="hybridMultilevel"/>
    <w:tmpl w:val="4FE211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1D"/>
    <w:rsid w:val="00000BBB"/>
    <w:rsid w:val="00027677"/>
    <w:rsid w:val="00035B01"/>
    <w:rsid w:val="00045988"/>
    <w:rsid w:val="000535AA"/>
    <w:rsid w:val="000600CB"/>
    <w:rsid w:val="00062505"/>
    <w:rsid w:val="0006256B"/>
    <w:rsid w:val="0007512D"/>
    <w:rsid w:val="00090587"/>
    <w:rsid w:val="000A57D8"/>
    <w:rsid w:val="000A58BD"/>
    <w:rsid w:val="000A70D2"/>
    <w:rsid w:val="000B51CC"/>
    <w:rsid w:val="000B5C00"/>
    <w:rsid w:val="000E2D5E"/>
    <w:rsid w:val="000E404D"/>
    <w:rsid w:val="000F2E43"/>
    <w:rsid w:val="00107B22"/>
    <w:rsid w:val="001142C1"/>
    <w:rsid w:val="001170A8"/>
    <w:rsid w:val="00136CC7"/>
    <w:rsid w:val="0014118A"/>
    <w:rsid w:val="00142CCE"/>
    <w:rsid w:val="001522CB"/>
    <w:rsid w:val="00153999"/>
    <w:rsid w:val="00163B71"/>
    <w:rsid w:val="00176107"/>
    <w:rsid w:val="001829C8"/>
    <w:rsid w:val="0018372F"/>
    <w:rsid w:val="001911D4"/>
    <w:rsid w:val="00197533"/>
    <w:rsid w:val="001A40F6"/>
    <w:rsid w:val="001A6D1D"/>
    <w:rsid w:val="001B336B"/>
    <w:rsid w:val="001B4D6B"/>
    <w:rsid w:val="001B5C5A"/>
    <w:rsid w:val="001C3BED"/>
    <w:rsid w:val="001D1ACD"/>
    <w:rsid w:val="001D24F1"/>
    <w:rsid w:val="001D2B22"/>
    <w:rsid w:val="001D693D"/>
    <w:rsid w:val="001E3EA4"/>
    <w:rsid w:val="001F41BB"/>
    <w:rsid w:val="001F7A4C"/>
    <w:rsid w:val="002017D2"/>
    <w:rsid w:val="00203CA0"/>
    <w:rsid w:val="00206379"/>
    <w:rsid w:val="00222A62"/>
    <w:rsid w:val="00225D59"/>
    <w:rsid w:val="0023373C"/>
    <w:rsid w:val="00235AE9"/>
    <w:rsid w:val="00246F9A"/>
    <w:rsid w:val="0026023E"/>
    <w:rsid w:val="00261D86"/>
    <w:rsid w:val="00272403"/>
    <w:rsid w:val="00285520"/>
    <w:rsid w:val="002878EF"/>
    <w:rsid w:val="002929D0"/>
    <w:rsid w:val="00293F48"/>
    <w:rsid w:val="00295987"/>
    <w:rsid w:val="002A08FB"/>
    <w:rsid w:val="002A1C2D"/>
    <w:rsid w:val="002B3292"/>
    <w:rsid w:val="002B41DB"/>
    <w:rsid w:val="002D7421"/>
    <w:rsid w:val="002E6BE8"/>
    <w:rsid w:val="002F0981"/>
    <w:rsid w:val="00306D7A"/>
    <w:rsid w:val="00311713"/>
    <w:rsid w:val="00312D0B"/>
    <w:rsid w:val="00317FFE"/>
    <w:rsid w:val="003230FE"/>
    <w:rsid w:val="00336D3E"/>
    <w:rsid w:val="00343CF0"/>
    <w:rsid w:val="00361A39"/>
    <w:rsid w:val="00362AA1"/>
    <w:rsid w:val="00363BD0"/>
    <w:rsid w:val="0037617F"/>
    <w:rsid w:val="00376DB7"/>
    <w:rsid w:val="00382562"/>
    <w:rsid w:val="003924AB"/>
    <w:rsid w:val="00396DB7"/>
    <w:rsid w:val="003A1A6B"/>
    <w:rsid w:val="003A2C8E"/>
    <w:rsid w:val="003B5998"/>
    <w:rsid w:val="003B665C"/>
    <w:rsid w:val="003C6C1B"/>
    <w:rsid w:val="003C7485"/>
    <w:rsid w:val="003C760B"/>
    <w:rsid w:val="003E0BE4"/>
    <w:rsid w:val="003F5957"/>
    <w:rsid w:val="0040195A"/>
    <w:rsid w:val="00406D52"/>
    <w:rsid w:val="00410A43"/>
    <w:rsid w:val="00424CA8"/>
    <w:rsid w:val="00425F1E"/>
    <w:rsid w:val="0043620E"/>
    <w:rsid w:val="0043690A"/>
    <w:rsid w:val="00436D42"/>
    <w:rsid w:val="0045256C"/>
    <w:rsid w:val="0045518F"/>
    <w:rsid w:val="0046062E"/>
    <w:rsid w:val="00477F89"/>
    <w:rsid w:val="004818F5"/>
    <w:rsid w:val="00490BB5"/>
    <w:rsid w:val="00490CD1"/>
    <w:rsid w:val="00494F59"/>
    <w:rsid w:val="00495F70"/>
    <w:rsid w:val="004A6EA6"/>
    <w:rsid w:val="004C5424"/>
    <w:rsid w:val="004E2C91"/>
    <w:rsid w:val="004E3B86"/>
    <w:rsid w:val="004F5821"/>
    <w:rsid w:val="004F7936"/>
    <w:rsid w:val="00501AEB"/>
    <w:rsid w:val="0052463C"/>
    <w:rsid w:val="0053091E"/>
    <w:rsid w:val="00531D03"/>
    <w:rsid w:val="00555289"/>
    <w:rsid w:val="00555D9A"/>
    <w:rsid w:val="005600A9"/>
    <w:rsid w:val="00560D32"/>
    <w:rsid w:val="005819AB"/>
    <w:rsid w:val="00581E68"/>
    <w:rsid w:val="005832A2"/>
    <w:rsid w:val="00583E1D"/>
    <w:rsid w:val="00594ADC"/>
    <w:rsid w:val="00597AF7"/>
    <w:rsid w:val="005A0895"/>
    <w:rsid w:val="005A0D74"/>
    <w:rsid w:val="005A429D"/>
    <w:rsid w:val="005B037A"/>
    <w:rsid w:val="005B2230"/>
    <w:rsid w:val="005B3858"/>
    <w:rsid w:val="005C02A2"/>
    <w:rsid w:val="005D0A56"/>
    <w:rsid w:val="005D5B21"/>
    <w:rsid w:val="005E571B"/>
    <w:rsid w:val="005F59D4"/>
    <w:rsid w:val="00604FED"/>
    <w:rsid w:val="006127EE"/>
    <w:rsid w:val="00627691"/>
    <w:rsid w:val="006301B4"/>
    <w:rsid w:val="00653AC4"/>
    <w:rsid w:val="006631C6"/>
    <w:rsid w:val="0066412A"/>
    <w:rsid w:val="00667026"/>
    <w:rsid w:val="00671095"/>
    <w:rsid w:val="00674B11"/>
    <w:rsid w:val="006B1AF1"/>
    <w:rsid w:val="006B3075"/>
    <w:rsid w:val="006C180F"/>
    <w:rsid w:val="006D0846"/>
    <w:rsid w:val="006D1EC7"/>
    <w:rsid w:val="00715EB1"/>
    <w:rsid w:val="0072316F"/>
    <w:rsid w:val="007269CC"/>
    <w:rsid w:val="00740C52"/>
    <w:rsid w:val="00741072"/>
    <w:rsid w:val="0074265D"/>
    <w:rsid w:val="00757225"/>
    <w:rsid w:val="00773749"/>
    <w:rsid w:val="00776239"/>
    <w:rsid w:val="00777DC7"/>
    <w:rsid w:val="0078140E"/>
    <w:rsid w:val="007972AF"/>
    <w:rsid w:val="007A2218"/>
    <w:rsid w:val="007C0849"/>
    <w:rsid w:val="007C2223"/>
    <w:rsid w:val="007C2732"/>
    <w:rsid w:val="007D0963"/>
    <w:rsid w:val="007D4A8F"/>
    <w:rsid w:val="007D7F7A"/>
    <w:rsid w:val="007E1A01"/>
    <w:rsid w:val="007E231C"/>
    <w:rsid w:val="007F17E2"/>
    <w:rsid w:val="007F1AF6"/>
    <w:rsid w:val="007F1B52"/>
    <w:rsid w:val="007F6F8E"/>
    <w:rsid w:val="008049D7"/>
    <w:rsid w:val="00807C30"/>
    <w:rsid w:val="00811675"/>
    <w:rsid w:val="00840FD6"/>
    <w:rsid w:val="00847754"/>
    <w:rsid w:val="00853643"/>
    <w:rsid w:val="0086154E"/>
    <w:rsid w:val="008621E2"/>
    <w:rsid w:val="00862BDA"/>
    <w:rsid w:val="00872CB2"/>
    <w:rsid w:val="0088423E"/>
    <w:rsid w:val="0089286F"/>
    <w:rsid w:val="00894D7A"/>
    <w:rsid w:val="008A51ED"/>
    <w:rsid w:val="008D2C55"/>
    <w:rsid w:val="008E7ED5"/>
    <w:rsid w:val="008F2FF9"/>
    <w:rsid w:val="009103E8"/>
    <w:rsid w:val="0091737C"/>
    <w:rsid w:val="00917461"/>
    <w:rsid w:val="009341A4"/>
    <w:rsid w:val="00936890"/>
    <w:rsid w:val="009400C2"/>
    <w:rsid w:val="00947B8E"/>
    <w:rsid w:val="00963138"/>
    <w:rsid w:val="009761DE"/>
    <w:rsid w:val="009B74E8"/>
    <w:rsid w:val="009C14F7"/>
    <w:rsid w:val="009D1E34"/>
    <w:rsid w:val="009E54BD"/>
    <w:rsid w:val="009F0271"/>
    <w:rsid w:val="009F3E03"/>
    <w:rsid w:val="00A05001"/>
    <w:rsid w:val="00A050AA"/>
    <w:rsid w:val="00A17E3A"/>
    <w:rsid w:val="00A24640"/>
    <w:rsid w:val="00A46E37"/>
    <w:rsid w:val="00A6324A"/>
    <w:rsid w:val="00A63796"/>
    <w:rsid w:val="00A64D0D"/>
    <w:rsid w:val="00A84AFB"/>
    <w:rsid w:val="00A86E4E"/>
    <w:rsid w:val="00A910CA"/>
    <w:rsid w:val="00A9300D"/>
    <w:rsid w:val="00A93CB2"/>
    <w:rsid w:val="00A95D11"/>
    <w:rsid w:val="00AA358B"/>
    <w:rsid w:val="00AD312B"/>
    <w:rsid w:val="00AD6F6B"/>
    <w:rsid w:val="00AE2748"/>
    <w:rsid w:val="00AE5649"/>
    <w:rsid w:val="00AF0A96"/>
    <w:rsid w:val="00AF1FB3"/>
    <w:rsid w:val="00AF33F6"/>
    <w:rsid w:val="00AF5644"/>
    <w:rsid w:val="00AF6CB5"/>
    <w:rsid w:val="00B0332D"/>
    <w:rsid w:val="00B033C3"/>
    <w:rsid w:val="00B034AC"/>
    <w:rsid w:val="00B145B1"/>
    <w:rsid w:val="00B17989"/>
    <w:rsid w:val="00B27FB4"/>
    <w:rsid w:val="00B3613E"/>
    <w:rsid w:val="00B37D1D"/>
    <w:rsid w:val="00B55346"/>
    <w:rsid w:val="00B64E9E"/>
    <w:rsid w:val="00B66076"/>
    <w:rsid w:val="00B702BA"/>
    <w:rsid w:val="00B979EB"/>
    <w:rsid w:val="00BA5201"/>
    <w:rsid w:val="00BB1C7F"/>
    <w:rsid w:val="00BB1F71"/>
    <w:rsid w:val="00BC44BF"/>
    <w:rsid w:val="00BD21F3"/>
    <w:rsid w:val="00BF56F6"/>
    <w:rsid w:val="00BF7BBE"/>
    <w:rsid w:val="00C04E8C"/>
    <w:rsid w:val="00C04F20"/>
    <w:rsid w:val="00C10D94"/>
    <w:rsid w:val="00C12D41"/>
    <w:rsid w:val="00C23583"/>
    <w:rsid w:val="00C30A9B"/>
    <w:rsid w:val="00C33787"/>
    <w:rsid w:val="00C40261"/>
    <w:rsid w:val="00C42242"/>
    <w:rsid w:val="00C4675D"/>
    <w:rsid w:val="00C516FB"/>
    <w:rsid w:val="00C55696"/>
    <w:rsid w:val="00C57017"/>
    <w:rsid w:val="00C60876"/>
    <w:rsid w:val="00C74B29"/>
    <w:rsid w:val="00C77F50"/>
    <w:rsid w:val="00C84CAD"/>
    <w:rsid w:val="00C93DB7"/>
    <w:rsid w:val="00C95784"/>
    <w:rsid w:val="00CA2948"/>
    <w:rsid w:val="00CA61A8"/>
    <w:rsid w:val="00CC7686"/>
    <w:rsid w:val="00CD0ADD"/>
    <w:rsid w:val="00CD619D"/>
    <w:rsid w:val="00CD74B0"/>
    <w:rsid w:val="00CE0259"/>
    <w:rsid w:val="00CF2236"/>
    <w:rsid w:val="00CF6267"/>
    <w:rsid w:val="00D03F25"/>
    <w:rsid w:val="00D05A1A"/>
    <w:rsid w:val="00D05D12"/>
    <w:rsid w:val="00D06722"/>
    <w:rsid w:val="00D074A5"/>
    <w:rsid w:val="00D17373"/>
    <w:rsid w:val="00D21A8E"/>
    <w:rsid w:val="00D30436"/>
    <w:rsid w:val="00D304DF"/>
    <w:rsid w:val="00D442FD"/>
    <w:rsid w:val="00D50C5A"/>
    <w:rsid w:val="00D56A7E"/>
    <w:rsid w:val="00D57B76"/>
    <w:rsid w:val="00D60E57"/>
    <w:rsid w:val="00D71496"/>
    <w:rsid w:val="00D7262A"/>
    <w:rsid w:val="00D7368D"/>
    <w:rsid w:val="00D74047"/>
    <w:rsid w:val="00D74311"/>
    <w:rsid w:val="00D7638E"/>
    <w:rsid w:val="00D77930"/>
    <w:rsid w:val="00D92628"/>
    <w:rsid w:val="00D97D3E"/>
    <w:rsid w:val="00DB5B85"/>
    <w:rsid w:val="00DB6E9E"/>
    <w:rsid w:val="00DB7DC4"/>
    <w:rsid w:val="00DD0928"/>
    <w:rsid w:val="00DD2CF3"/>
    <w:rsid w:val="00DD5C8F"/>
    <w:rsid w:val="00DD7922"/>
    <w:rsid w:val="00DE2D9E"/>
    <w:rsid w:val="00DF2D18"/>
    <w:rsid w:val="00DF4A56"/>
    <w:rsid w:val="00DF5245"/>
    <w:rsid w:val="00DF5D6B"/>
    <w:rsid w:val="00E031F5"/>
    <w:rsid w:val="00E12DCF"/>
    <w:rsid w:val="00E21A59"/>
    <w:rsid w:val="00E24A50"/>
    <w:rsid w:val="00E30407"/>
    <w:rsid w:val="00E642C1"/>
    <w:rsid w:val="00E65A36"/>
    <w:rsid w:val="00E773A0"/>
    <w:rsid w:val="00E778A9"/>
    <w:rsid w:val="00E84B2A"/>
    <w:rsid w:val="00E97AD2"/>
    <w:rsid w:val="00EA14CD"/>
    <w:rsid w:val="00EA3902"/>
    <w:rsid w:val="00EA3F1C"/>
    <w:rsid w:val="00EB7651"/>
    <w:rsid w:val="00ED09A9"/>
    <w:rsid w:val="00F06DA9"/>
    <w:rsid w:val="00F242B2"/>
    <w:rsid w:val="00F26D74"/>
    <w:rsid w:val="00F5697D"/>
    <w:rsid w:val="00F635C8"/>
    <w:rsid w:val="00F83FC7"/>
    <w:rsid w:val="00F83FE7"/>
    <w:rsid w:val="00F90FB5"/>
    <w:rsid w:val="00FB5BDF"/>
    <w:rsid w:val="00FB64C0"/>
    <w:rsid w:val="00FC6846"/>
    <w:rsid w:val="00FD0ADC"/>
    <w:rsid w:val="00FE313A"/>
    <w:rsid w:val="00FE5009"/>
    <w:rsid w:val="00FE7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83E1D"/>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Sidhuvud">
    <w:name w:val="header"/>
    <w:basedOn w:val="Normal"/>
    <w:link w:val="SidhuvudChar"/>
    <w:uiPriority w:val="99"/>
    <w:unhideWhenUsed/>
    <w:rsid w:val="006B3075"/>
    <w:pPr>
      <w:tabs>
        <w:tab w:val="center" w:pos="4536"/>
        <w:tab w:val="right" w:pos="9072"/>
      </w:tabs>
    </w:pPr>
  </w:style>
  <w:style w:type="character" w:customStyle="1" w:styleId="SidhuvudChar">
    <w:name w:val="Sidhuvud Char"/>
    <w:basedOn w:val="Standardstycketeckensnitt"/>
    <w:link w:val="Sidhuvud"/>
    <w:uiPriority w:val="99"/>
    <w:rsid w:val="006B307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6B3075"/>
    <w:pPr>
      <w:tabs>
        <w:tab w:val="center" w:pos="4536"/>
        <w:tab w:val="right" w:pos="9072"/>
      </w:tabs>
    </w:pPr>
  </w:style>
  <w:style w:type="character" w:customStyle="1" w:styleId="SidfotChar">
    <w:name w:val="Sidfot Char"/>
    <w:basedOn w:val="Standardstycketeckensnitt"/>
    <w:link w:val="Sidfot"/>
    <w:uiPriority w:val="99"/>
    <w:rsid w:val="006B3075"/>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9"/>
    <w:rsid w:val="007F6F8E"/>
    <w:rPr>
      <w:rFonts w:ascii="Arial" w:eastAsia="Times New Roman" w:hAnsi="Arial" w:cs="Arial"/>
      <w:b/>
      <w:bCs/>
      <w:sz w:val="26"/>
      <w:szCs w:val="26"/>
      <w:lang w:eastAsia="sv-SE"/>
    </w:rPr>
  </w:style>
  <w:style w:type="paragraph" w:styleId="Ingetavstnd">
    <w:name w:val="No Spacing"/>
    <w:uiPriority w:val="1"/>
    <w:qFormat/>
    <w:rsid w:val="00272403"/>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3C7485"/>
    <w:rPr>
      <w:sz w:val="16"/>
      <w:szCs w:val="16"/>
    </w:rPr>
  </w:style>
  <w:style w:type="paragraph" w:styleId="Kommentarer">
    <w:name w:val="annotation text"/>
    <w:basedOn w:val="Normal"/>
    <w:link w:val="KommentarerChar"/>
    <w:uiPriority w:val="99"/>
    <w:semiHidden/>
    <w:unhideWhenUsed/>
    <w:rsid w:val="003C7485"/>
    <w:rPr>
      <w:sz w:val="20"/>
      <w:szCs w:val="20"/>
    </w:rPr>
  </w:style>
  <w:style w:type="character" w:customStyle="1" w:styleId="KommentarerChar">
    <w:name w:val="Kommentarer Char"/>
    <w:basedOn w:val="Standardstycketeckensnitt"/>
    <w:link w:val="Kommentarer"/>
    <w:uiPriority w:val="99"/>
    <w:semiHidden/>
    <w:rsid w:val="003C748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C7485"/>
    <w:rPr>
      <w:b/>
      <w:bCs/>
    </w:rPr>
  </w:style>
  <w:style w:type="character" w:customStyle="1" w:styleId="KommentarsmneChar">
    <w:name w:val="Kommentarsämne Char"/>
    <w:basedOn w:val="KommentarerChar"/>
    <w:link w:val="Kommentarsmne"/>
    <w:uiPriority w:val="99"/>
    <w:semiHidden/>
    <w:rsid w:val="003C748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C7485"/>
    <w:rPr>
      <w:rFonts w:ascii="Tahoma" w:hAnsi="Tahoma" w:cs="Tahoma"/>
      <w:sz w:val="16"/>
      <w:szCs w:val="16"/>
    </w:rPr>
  </w:style>
  <w:style w:type="character" w:customStyle="1" w:styleId="BallongtextChar">
    <w:name w:val="Ballongtext Char"/>
    <w:basedOn w:val="Standardstycketeckensnitt"/>
    <w:link w:val="Ballongtext"/>
    <w:uiPriority w:val="99"/>
    <w:semiHidden/>
    <w:rsid w:val="003C7485"/>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83E1D"/>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Sidhuvud">
    <w:name w:val="header"/>
    <w:basedOn w:val="Normal"/>
    <w:link w:val="SidhuvudChar"/>
    <w:uiPriority w:val="99"/>
    <w:unhideWhenUsed/>
    <w:rsid w:val="006B3075"/>
    <w:pPr>
      <w:tabs>
        <w:tab w:val="center" w:pos="4536"/>
        <w:tab w:val="right" w:pos="9072"/>
      </w:tabs>
    </w:pPr>
  </w:style>
  <w:style w:type="character" w:customStyle="1" w:styleId="SidhuvudChar">
    <w:name w:val="Sidhuvud Char"/>
    <w:basedOn w:val="Standardstycketeckensnitt"/>
    <w:link w:val="Sidhuvud"/>
    <w:uiPriority w:val="99"/>
    <w:rsid w:val="006B307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6B3075"/>
    <w:pPr>
      <w:tabs>
        <w:tab w:val="center" w:pos="4536"/>
        <w:tab w:val="right" w:pos="9072"/>
      </w:tabs>
    </w:pPr>
  </w:style>
  <w:style w:type="character" w:customStyle="1" w:styleId="SidfotChar">
    <w:name w:val="Sidfot Char"/>
    <w:basedOn w:val="Standardstycketeckensnitt"/>
    <w:link w:val="Sidfot"/>
    <w:uiPriority w:val="99"/>
    <w:rsid w:val="006B3075"/>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9"/>
    <w:rsid w:val="007F6F8E"/>
    <w:rPr>
      <w:rFonts w:ascii="Arial" w:eastAsia="Times New Roman" w:hAnsi="Arial" w:cs="Arial"/>
      <w:b/>
      <w:bCs/>
      <w:sz w:val="26"/>
      <w:szCs w:val="26"/>
      <w:lang w:eastAsia="sv-SE"/>
    </w:rPr>
  </w:style>
  <w:style w:type="paragraph" w:styleId="Ingetavstnd">
    <w:name w:val="No Spacing"/>
    <w:uiPriority w:val="1"/>
    <w:qFormat/>
    <w:rsid w:val="00272403"/>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3C7485"/>
    <w:rPr>
      <w:sz w:val="16"/>
      <w:szCs w:val="16"/>
    </w:rPr>
  </w:style>
  <w:style w:type="paragraph" w:styleId="Kommentarer">
    <w:name w:val="annotation text"/>
    <w:basedOn w:val="Normal"/>
    <w:link w:val="KommentarerChar"/>
    <w:uiPriority w:val="99"/>
    <w:semiHidden/>
    <w:unhideWhenUsed/>
    <w:rsid w:val="003C7485"/>
    <w:rPr>
      <w:sz w:val="20"/>
      <w:szCs w:val="20"/>
    </w:rPr>
  </w:style>
  <w:style w:type="character" w:customStyle="1" w:styleId="KommentarerChar">
    <w:name w:val="Kommentarer Char"/>
    <w:basedOn w:val="Standardstycketeckensnitt"/>
    <w:link w:val="Kommentarer"/>
    <w:uiPriority w:val="99"/>
    <w:semiHidden/>
    <w:rsid w:val="003C748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C7485"/>
    <w:rPr>
      <w:b/>
      <w:bCs/>
    </w:rPr>
  </w:style>
  <w:style w:type="character" w:customStyle="1" w:styleId="KommentarsmneChar">
    <w:name w:val="Kommentarsämne Char"/>
    <w:basedOn w:val="KommentarerChar"/>
    <w:link w:val="Kommentarsmne"/>
    <w:uiPriority w:val="99"/>
    <w:semiHidden/>
    <w:rsid w:val="003C748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C7485"/>
    <w:rPr>
      <w:rFonts w:ascii="Tahoma" w:hAnsi="Tahoma" w:cs="Tahoma"/>
      <w:sz w:val="16"/>
      <w:szCs w:val="16"/>
    </w:rPr>
  </w:style>
  <w:style w:type="character" w:customStyle="1" w:styleId="BallongtextChar">
    <w:name w:val="Ballongtext Char"/>
    <w:basedOn w:val="Standardstycketeckensnitt"/>
    <w:link w:val="Ballongtext"/>
    <w:uiPriority w:val="99"/>
    <w:semiHidden/>
    <w:rsid w:val="003C7485"/>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8</Pages>
  <Words>2067</Words>
  <Characters>10960</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Livsmedelsverket</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Agneta Hörnell</cp:lastModifiedBy>
  <cp:revision>3</cp:revision>
  <cp:lastPrinted>2010-12-01T14:15:00Z</cp:lastPrinted>
  <dcterms:created xsi:type="dcterms:W3CDTF">2013-03-17T09:53:00Z</dcterms:created>
  <dcterms:modified xsi:type="dcterms:W3CDTF">2013-03-21T10:24:00Z</dcterms:modified>
</cp:coreProperties>
</file>