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78C02" w14:textId="2006ED0C" w:rsidR="0071024D" w:rsidRPr="00127A22" w:rsidRDefault="00127A2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27A22">
        <w:rPr>
          <w:rFonts w:ascii="Times New Roman" w:hAnsi="Times New Roman" w:cs="Times New Roman"/>
          <w:b/>
          <w:bCs/>
          <w:sz w:val="24"/>
          <w:szCs w:val="24"/>
        </w:rPr>
        <w:t>Figures and Legends</w:t>
      </w:r>
    </w:p>
    <w:p w14:paraId="6153DB80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GntlppMinionPro-Bold" w:hAnsi="Times New Roman" w:cs="Times New Roman"/>
          <w:b/>
          <w:bCs/>
          <w:color w:val="000000" w:themeColor="text1"/>
          <w:sz w:val="24"/>
          <w:szCs w:val="24"/>
        </w:rPr>
      </w:pPr>
      <w:r w:rsidRPr="00127A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F20A83" wp14:editId="6C8A418B">
            <wp:extent cx="5943600" cy="33439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8B42F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7A22">
        <w:rPr>
          <w:rFonts w:ascii="Times New Roman" w:eastAsia="GntlppMinionPro-Bold" w:hAnsi="Times New Roman" w:cs="Times New Roman"/>
          <w:b/>
          <w:bCs/>
          <w:color w:val="000000" w:themeColor="text1"/>
          <w:sz w:val="24"/>
          <w:szCs w:val="24"/>
        </w:rPr>
        <w:t>Fig. 1. Anti-</w:t>
      </w:r>
      <w:proofErr w:type="spellStart"/>
      <w:r w:rsidRPr="00127A22">
        <w:rPr>
          <w:rFonts w:ascii="Times New Roman" w:eastAsia="GntlppMinionPro-Bold" w:hAnsi="Times New Roman" w:cs="Times New Roman"/>
          <w:b/>
          <w:bCs/>
          <w:color w:val="000000" w:themeColor="text1"/>
          <w:sz w:val="24"/>
          <w:szCs w:val="24"/>
        </w:rPr>
        <w:t>adipognic</w:t>
      </w:r>
      <w:proofErr w:type="spellEnd"/>
      <w:r w:rsidRPr="00127A22">
        <w:rPr>
          <w:rFonts w:ascii="Times New Roman" w:eastAsia="GntlppMinionPro-Bold" w:hAnsi="Times New Roman" w:cs="Times New Roman"/>
          <w:b/>
          <w:bCs/>
          <w:color w:val="000000" w:themeColor="text1"/>
          <w:sz w:val="24"/>
          <w:szCs w:val="24"/>
        </w:rPr>
        <w:t xml:space="preserve"> effects of D-allulose in 3T3-L1 adipocytes. </w:t>
      </w:r>
      <w:r w:rsidRPr="00127A22">
        <w:rPr>
          <w:rFonts w:ascii="Times New Roman" w:eastAsia="GntlppMinionPro-Bold" w:hAnsi="Times New Roman" w:cs="Times New Roman"/>
          <w:bCs/>
          <w:color w:val="000000" w:themeColor="text1"/>
          <w:sz w:val="24"/>
          <w:szCs w:val="24"/>
        </w:rPr>
        <w:t xml:space="preserve">(A) 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Schematic </w:t>
      </w:r>
      <w:r w:rsidRPr="00127A22">
        <w:rPr>
          <w:rFonts w:ascii="Times New Roman" w:eastAsia="GntlppMinionPro-Bold" w:hAnsi="Times New Roman" w:cs="Times New Roman"/>
          <w:bCs/>
          <w:color w:val="000000" w:themeColor="text1"/>
          <w:sz w:val="24"/>
          <w:szCs w:val="24"/>
        </w:rPr>
        <w:t>diagram of the differentiation protocol for 3T3-L1 differentiation. (B-C)</w:t>
      </w:r>
      <w:r w:rsidRPr="00127A22">
        <w:rPr>
          <w:rFonts w:ascii="Times New Roman" w:eastAsia="HdkvgbMinionPro-Regular" w:hAnsi="Times New Roman" w:cs="Times New Roman"/>
          <w:color w:val="000000" w:themeColor="text1"/>
          <w:sz w:val="24"/>
          <w:szCs w:val="24"/>
        </w:rPr>
        <w:t xml:space="preserve"> Effects of D-allulose on the differentiation of 3T3-L1 cells. 3T3-L1 cells were cultured in adipocyte differentiation cocktail media with or without the treatment of D-allulose. After 7 days of culture, the cells were stained with Oil Red O and then photographed under the microscope (magnification 40x). Measurement of relative lipid content in different treatment groups. 3T3-L1 cells were cultured in adipogenic cocktail media with or without the D-allulose treatment (Right).</w:t>
      </w:r>
      <w:r w:rsidRPr="00127A22">
        <w:rPr>
          <w:rFonts w:ascii="Times New Roman" w:eastAsia="GntlppMinionPro-Bold" w:hAnsi="Times New Roman" w:cs="Times New Roman"/>
          <w:bCs/>
          <w:color w:val="000000" w:themeColor="text1"/>
          <w:sz w:val="24"/>
          <w:szCs w:val="24"/>
        </w:rPr>
        <w:t xml:space="preserve"> (D) Effect of D-allulose on the triglyceride deposition in differentiated 3T3-L1 cells.</w:t>
      </w:r>
      <w:r w:rsidRPr="00127A22">
        <w:rPr>
          <w:rFonts w:ascii="Times New Roman" w:eastAsia="HdkvgbMinionPro-Regular" w:hAnsi="Times New Roman" w:cs="Times New Roman"/>
          <w:color w:val="000000" w:themeColor="text1"/>
          <w:sz w:val="24"/>
          <w:szCs w:val="24"/>
        </w:rPr>
        <w:t xml:space="preserve">3T3-L1 cells were cultured in adipocyte differentiation cocktail media with or without the treatment of D-allulose. 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Results are means ± SEM from 3 separate experiments. (n = 3, 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Pr="00127A22"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  <w:t>P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&lt; 0.05 vs. Non-DM group, 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  <w:vertAlign w:val="superscript"/>
        </w:rPr>
        <w:t>#</w:t>
      </w:r>
      <w:r w:rsidRPr="00127A22"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  <w:t>P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&lt; 0.05 vs. DM group). </w:t>
      </w:r>
      <w:bookmarkStart w:id="0" w:name="_Hlk63786081"/>
      <w:proofErr w:type="gramStart"/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>DM,</w:t>
      </w:r>
      <w:proofErr w:type="gramEnd"/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 differentiated medium</w:t>
      </w:r>
      <w:bookmarkEnd w:id="0"/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; </w:t>
      </w:r>
      <w:r w:rsidRPr="00127A22">
        <w:rPr>
          <w:rFonts w:ascii="Times New Roman" w:eastAsia="HdkvgbMinionPro-Regular" w:hAnsi="Times New Roman" w:cs="Times New Roman"/>
          <w:color w:val="000000" w:themeColor="text1"/>
          <w:sz w:val="24"/>
          <w:szCs w:val="24"/>
        </w:rPr>
        <w:t xml:space="preserve">Non-DM group, undifferentiated group; DM group, differentiated group; AP, Powdery D-allulose; AL, 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>Liquid D-allulose; Glu, glucose.</w:t>
      </w:r>
    </w:p>
    <w:p w14:paraId="73C5647C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ACDB16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HdkvgbMinionPro-Regular" w:hAnsi="Times New Roman" w:cs="Times New Roman"/>
          <w:color w:val="000000" w:themeColor="text1"/>
          <w:sz w:val="24"/>
          <w:szCs w:val="24"/>
        </w:rPr>
      </w:pPr>
      <w:r w:rsidRPr="00127A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015860" wp14:editId="41A81D7D">
            <wp:extent cx="5943600" cy="33439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DC683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HdkvgbMinionPro-Regular" w:hAnsi="Times New Roman" w:cs="Times New Roman"/>
          <w:color w:val="000000" w:themeColor="text1"/>
          <w:sz w:val="24"/>
          <w:szCs w:val="24"/>
        </w:rPr>
      </w:pPr>
      <w:r w:rsidRPr="00127A22">
        <w:rPr>
          <w:rFonts w:ascii="Times New Roman" w:eastAsia="GntlppMinionPro-Bold" w:hAnsi="Times New Roman" w:cs="Times New Roman"/>
          <w:b/>
          <w:bCs/>
          <w:color w:val="000000" w:themeColor="text1"/>
          <w:sz w:val="24"/>
          <w:szCs w:val="24"/>
        </w:rPr>
        <w:t>Fig. 2. Effect of AMPK and SIRT-1 of D-allulose on promotes deacetylation of PGC1α in 3T3-L1 adipocytes.</w:t>
      </w:r>
      <w:r w:rsidRPr="00127A22">
        <w:rPr>
          <w:rFonts w:ascii="Times New Roman" w:eastAsia="HdkvgbMinionPro-Regular" w:hAnsi="Times New Roman" w:cs="Times New Roman"/>
          <w:color w:val="000000" w:themeColor="text1"/>
          <w:sz w:val="24"/>
          <w:szCs w:val="24"/>
        </w:rPr>
        <w:t xml:space="preserve"> Effects of D-allulose on the differentiation of 3T3-L1 cells. (</w:t>
      </w:r>
      <w:r w:rsidRPr="00127A22">
        <w:rPr>
          <w:rFonts w:ascii="Times New Roman" w:eastAsia="GntlppMinionPro-Bold" w:hAnsi="Times New Roman" w:cs="Times New Roman"/>
          <w:bCs/>
          <w:color w:val="000000" w:themeColor="text1"/>
          <w:sz w:val="24"/>
          <w:szCs w:val="24"/>
        </w:rPr>
        <w:t>A</w:t>
      </w:r>
      <w:r w:rsidRPr="00127A22">
        <w:rPr>
          <w:rFonts w:ascii="Times New Roman" w:eastAsia="HdkvgbMinionPro-Regular" w:hAnsi="Times New Roman" w:cs="Times New Roman"/>
          <w:color w:val="000000" w:themeColor="text1"/>
          <w:sz w:val="24"/>
          <w:szCs w:val="24"/>
        </w:rPr>
        <w:t xml:space="preserve">) 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>Post confluent 3T3‐L1 cells were differentiated in the absence or presence of 20mM AL and 20mM AP for 8 days. Lipid droplets were measured by Oil Red O staining. (</w:t>
      </w:r>
      <w:r w:rsidRPr="00127A2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B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Lipid content was quantified by measuring absorbance. (C) Intracellular TG in D-allulose‐treated 3T3-L1 cells was measured. 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(D) 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Expression of adipogenesis factors SREBP-1c, PPAR-γ, C/EBPα, and FAS protein levels were analyzed in 3T3-L1 cells by WB analysis. (E) Effects of D-allulose on P-AMPK, SIRT-1, and PGC-1α protein levels were analyzed in 3T3-L1 cells by WB analysis. (F) Sirtuin 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activity.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(G) Immunoprecipitation of PGC-1α followed by WB for acetyl-lysine from </w:t>
      </w:r>
      <w:r w:rsidRPr="00127A22">
        <w:rPr>
          <w:rFonts w:ascii="Times New Roman" w:eastAsia="HdkvgbMinionPro-Regular" w:hAnsi="Times New Roman" w:cs="Times New Roman"/>
          <w:color w:val="000000" w:themeColor="text1"/>
          <w:sz w:val="24"/>
          <w:szCs w:val="24"/>
        </w:rPr>
        <w:t>differentiated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3T3-L1 cells. 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Results are means ± SEM from 3 separate experiments. (n = 3, 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Pr="00127A22"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  <w:t>P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&lt; 0.05 vs. Non-DM group, 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  <w:vertAlign w:val="superscript"/>
        </w:rPr>
        <w:t xml:space="preserve"># </w:t>
      </w:r>
      <w:r w:rsidRPr="00127A22"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  <w:t>P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>&lt; 0.05 vs. DM-group,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  <w:vertAlign w:val="superscript"/>
        </w:rPr>
        <w:t xml:space="preserve"> **</w:t>
      </w:r>
      <w:r w:rsidRPr="00127A22"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  <w:t>P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&lt; 0.05 vs. DM-Glu group). </w:t>
      </w:r>
      <w:r w:rsidRPr="00127A22">
        <w:rPr>
          <w:rFonts w:ascii="Times New Roman" w:eastAsia="HdkvgbMinionPro-Regular" w:hAnsi="Times New Roman" w:cs="Times New Roman"/>
          <w:color w:val="000000" w:themeColor="text1"/>
          <w:sz w:val="24"/>
          <w:szCs w:val="24"/>
        </w:rPr>
        <w:t xml:space="preserve">Non-DM, undifferentiated group; DM, differentiated group; AP, Powdery D-allulose; AL, 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>Liquid D-allulose; Glu, glucose.</w:t>
      </w:r>
    </w:p>
    <w:p w14:paraId="0895829C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HdkvgbMinionPro-Regular" w:hAnsi="Times New Roman" w:cs="Times New Roman"/>
          <w:color w:val="000000" w:themeColor="text1"/>
          <w:sz w:val="24"/>
          <w:szCs w:val="24"/>
        </w:rPr>
      </w:pPr>
    </w:p>
    <w:p w14:paraId="6AC0472D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GntlppMinionPro-Bold" w:hAnsi="Times New Roman" w:cs="Times New Roman"/>
          <w:b/>
          <w:bCs/>
          <w:color w:val="000000" w:themeColor="text1"/>
          <w:sz w:val="24"/>
          <w:szCs w:val="24"/>
        </w:rPr>
      </w:pPr>
      <w:r w:rsidRPr="00127A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800A3E" wp14:editId="7015D173">
            <wp:extent cx="4762500" cy="5505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78580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7A22">
        <w:rPr>
          <w:rFonts w:ascii="Times New Roman" w:eastAsia="GntlppMinionPro-Bold" w:hAnsi="Times New Roman" w:cs="Times New Roman"/>
          <w:b/>
          <w:bCs/>
          <w:color w:val="000000" w:themeColor="text1"/>
          <w:sz w:val="24"/>
          <w:szCs w:val="24"/>
        </w:rPr>
        <w:t xml:space="preserve">Fig. 3. Effect of D-allulose on the gene expressions of the key adipogenic transcription factors. </w:t>
      </w:r>
      <w:r w:rsidRPr="00127A22">
        <w:rPr>
          <w:rFonts w:ascii="Times New Roman" w:eastAsia="GntlppMinionPro-Bold" w:hAnsi="Times New Roman" w:cs="Times New Roman"/>
          <w:bCs/>
          <w:color w:val="000000" w:themeColor="text1"/>
          <w:sz w:val="24"/>
          <w:szCs w:val="24"/>
        </w:rPr>
        <w:t>Effect of D-allulose on the gene expressions of the key adipogenic factors, PPAR</w:t>
      </w:r>
      <w:r w:rsidRPr="00127A22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</w:rPr>
        <w:t>β, PPA</w:t>
      </w:r>
      <w:r w:rsidRPr="00127A22">
        <w:rPr>
          <w:rFonts w:ascii="Times New Roman" w:eastAsia="GntlppMinionPro-Bold" w:hAnsi="Times New Roman" w:cs="Times New Roman"/>
          <w:bCs/>
          <w:color w:val="000000" w:themeColor="text1"/>
          <w:sz w:val="24"/>
          <w:szCs w:val="24"/>
        </w:rPr>
        <w:t>R</w:t>
      </w:r>
      <w:r w:rsidRPr="00127A22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</w:rPr>
        <w:t>γ</w:t>
      </w:r>
      <w:r w:rsidRPr="00127A22">
        <w:rPr>
          <w:rFonts w:ascii="Times New Roman" w:eastAsia="GntlppMinionPro-Bold" w:hAnsi="Times New Roman" w:cs="Times New Roman"/>
          <w:bCs/>
          <w:color w:val="000000" w:themeColor="text1"/>
          <w:sz w:val="24"/>
          <w:szCs w:val="24"/>
        </w:rPr>
        <w:t xml:space="preserve">, C/EBP </w:t>
      </w:r>
      <w:r w:rsidRPr="00127A22">
        <w:rPr>
          <w:rFonts w:ascii="Times New Roman" w:eastAsia="DbbrwqEuclidSymbol-Bold" w:hAnsi="Times New Roman" w:cs="Times New Roman"/>
          <w:bCs/>
          <w:color w:val="000000" w:themeColor="text1"/>
          <w:sz w:val="24"/>
          <w:szCs w:val="24"/>
        </w:rPr>
        <w:t xml:space="preserve">α and aP2. 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Results are means ± SEM from 3 separate experiments. (n = 3, 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*</w:t>
      </w:r>
      <w:r w:rsidRPr="00127A22"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  <w:t>P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&lt; 0.05 vs. Non-DM group, 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  <w:vertAlign w:val="superscript"/>
        </w:rPr>
        <w:t>#</w:t>
      </w:r>
      <w:r w:rsidRPr="00127A22"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  <w:t xml:space="preserve">P 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&lt; 0.05 vs. DM-group, 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  <w:vertAlign w:val="superscript"/>
        </w:rPr>
        <w:t>**</w:t>
      </w:r>
      <w:r w:rsidRPr="00127A22"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  <w:t>P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&lt; 0.05 vs. DM-Glu group). </w:t>
      </w:r>
      <w:r w:rsidRPr="00127A22">
        <w:rPr>
          <w:rFonts w:ascii="Times New Roman" w:eastAsia="HdkvgbMinionPro-Regular" w:hAnsi="Times New Roman" w:cs="Times New Roman"/>
          <w:color w:val="000000" w:themeColor="text1"/>
          <w:sz w:val="24"/>
          <w:szCs w:val="24"/>
        </w:rPr>
        <w:t xml:space="preserve">Non-DM, undifferentiated group; DM, differentiated group; AP, Powdery D-allulose; AL, 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>Liquid D-allulose; Glu, glucose.</w:t>
      </w:r>
    </w:p>
    <w:p w14:paraId="1D497EE1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HdkvgbMinionPro-Regular" w:hAnsi="Times New Roman" w:cs="Times New Roman"/>
          <w:color w:val="000000" w:themeColor="text1"/>
          <w:sz w:val="24"/>
          <w:szCs w:val="24"/>
        </w:rPr>
      </w:pPr>
    </w:p>
    <w:p w14:paraId="27954F7D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HdkvgbMinionPro-Regular" w:hAnsi="Times New Roman" w:cs="Times New Roman"/>
          <w:color w:val="000000" w:themeColor="text1"/>
          <w:sz w:val="24"/>
          <w:szCs w:val="24"/>
        </w:rPr>
      </w:pPr>
    </w:p>
    <w:p w14:paraId="26172868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HdkvgbMinionPro-Regular" w:hAnsi="Times New Roman" w:cs="Times New Roman"/>
          <w:color w:val="000000" w:themeColor="text1"/>
          <w:sz w:val="24"/>
          <w:szCs w:val="24"/>
        </w:rPr>
      </w:pPr>
      <w:r w:rsidRPr="00127A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111C52" wp14:editId="7B782CDC">
            <wp:extent cx="5969479" cy="39276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5" r="14223" b="10721"/>
                    <a:stretch/>
                  </pic:blipFill>
                  <pic:spPr bwMode="auto">
                    <a:xfrm>
                      <a:off x="0" y="0"/>
                      <a:ext cx="6011870" cy="395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5E7E2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HdkvgbMinionPro-Regular" w:hAnsi="Times New Roman" w:cs="Times New Roman"/>
          <w:color w:val="000000" w:themeColor="text1"/>
          <w:sz w:val="24"/>
          <w:szCs w:val="24"/>
        </w:rPr>
      </w:pPr>
      <w:r w:rsidRPr="00127A22">
        <w:rPr>
          <w:rFonts w:ascii="Times New Roman" w:eastAsia="Malgun Gothic" w:hAnsi="Times New Roman" w:cs="Times New Roman"/>
          <w:b/>
          <w:bCs/>
          <w:color w:val="000000" w:themeColor="text1"/>
          <w:sz w:val="24"/>
          <w:szCs w:val="24"/>
        </w:rPr>
        <w:t xml:space="preserve">Fig. 4. Effects of D-allulose on body weight gain, food intake and fasting glucose level in high-fat diet-induced obese SD rats. 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Rats were placed on either an NCD or 60% HFD for eight weeks and were supplemented with 0.4g/kg AP, 0.4g/kg AL and 0.4g/kg Glu. 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127A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>) Bodyweight, (B) food intake was recorded once a week, (C) blood glucose and (</w:t>
      </w:r>
      <w:r w:rsidRPr="00127A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>) body weight was assessed last week. (</w:t>
      </w:r>
      <w:r w:rsidRPr="00127A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Bodyweight gain was assessed last week. 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Results are means ± SEM from 8 separate experiments (n = 8, 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Pr="00127A22"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  <w:t>P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&lt; 0.05 vs. NCD-group, 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  <w:vertAlign w:val="superscript"/>
        </w:rPr>
        <w:t>#</w:t>
      </w:r>
      <w:r w:rsidRPr="00127A22"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  <w:t>P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>&lt; 0.05 vs. HFD-group). NCD, Normal chow diet; HFD, high-fat diet</w:t>
      </w:r>
      <w:r w:rsidRPr="00127A22">
        <w:rPr>
          <w:rFonts w:ascii="Times New Roman" w:eastAsia="HdkvgbMinionPro-Regular" w:hAnsi="Times New Roman" w:cs="Times New Roman"/>
          <w:color w:val="000000" w:themeColor="text1"/>
          <w:sz w:val="24"/>
          <w:szCs w:val="24"/>
        </w:rPr>
        <w:t xml:space="preserve">; AP, Powdery D-allulose; AL, 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>Liquid D-allulose; Glu, glucose.</w:t>
      </w:r>
    </w:p>
    <w:p w14:paraId="034DBB99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</w:pPr>
    </w:p>
    <w:p w14:paraId="58227EAC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</w:pPr>
    </w:p>
    <w:p w14:paraId="3E627F21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B3DC05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0C8D27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Malgun Gothic" w:hAnsi="Times New Roman" w:cs="Times New Roman"/>
          <w:color w:val="000000" w:themeColor="text1"/>
          <w:sz w:val="24"/>
          <w:szCs w:val="24"/>
          <w:vertAlign w:val="superscript"/>
        </w:rPr>
      </w:pPr>
    </w:p>
    <w:p w14:paraId="2A8FC2C6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HdkvgbMinionPro-Regular" w:hAnsi="Times New Roman" w:cs="Times New Roman"/>
          <w:color w:val="000000" w:themeColor="text1"/>
          <w:sz w:val="24"/>
          <w:szCs w:val="24"/>
        </w:rPr>
      </w:pPr>
      <w:r w:rsidRPr="00127A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5DE12B" wp14:editId="4894022A">
            <wp:extent cx="5943600" cy="334391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FE2D8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Malgun Gothic" w:hAnsi="Times New Roman" w:cs="Times New Roman"/>
          <w:color w:val="000000" w:themeColor="text1"/>
          <w:sz w:val="24"/>
          <w:szCs w:val="24"/>
          <w:vertAlign w:val="superscript"/>
        </w:rPr>
      </w:pPr>
      <w:r w:rsidRPr="00127A22">
        <w:rPr>
          <w:rFonts w:ascii="Times New Roman" w:eastAsiaTheme="majorHAnsi" w:hAnsi="Times New Roman" w:cs="Times New Roman"/>
          <w:b/>
          <w:color w:val="000000" w:themeColor="text1"/>
          <w:sz w:val="24"/>
          <w:szCs w:val="24"/>
        </w:rPr>
        <w:t xml:space="preserve">Fig. 5. </w:t>
      </w:r>
      <w:r w:rsidRPr="00127A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Effects of D-allulose on lipid accumulation and FAS, PPARγ, C/EBPα, and SREBP1 expression in </w:t>
      </w:r>
      <w:r w:rsidRPr="00127A2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</w:t>
      </w:r>
      <w:r w:rsidRPr="00127A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WAT. </w:t>
      </w:r>
      <w:r w:rsidRPr="00127A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(A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The </w:t>
      </w:r>
      <w:bookmarkStart w:id="1" w:name="OLE_LINK96"/>
      <w:bookmarkStart w:id="2" w:name="OLE_LINK97"/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>epididymal</w:t>
      </w:r>
      <w:bookmarkEnd w:id="1"/>
      <w:bookmarkEnd w:id="2"/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white adipose tissue (eWAT) from representative rats in each group was fixed, embedded in paraffin, and stained with H&amp;E. Images are shown at the original magnification of 100x. (</w:t>
      </w:r>
      <w:r w:rsidRPr="00127A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>) The average diameter of adipocytes in the eWAT of each group. Total protein and RNA were prepared from eWAT, and the protein expression (C) and the mRNA levels of (</w:t>
      </w:r>
      <w:r w:rsidRPr="00127A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>) FAS, PPARγ, C/EBPα, and SREBP-1c were analyzed by western blot and quantitative RT-PCR (</w:t>
      </w:r>
      <w:proofErr w:type="spellStart"/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>qRT</w:t>
      </w:r>
      <w:proofErr w:type="spellEnd"/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-PCR). 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Results are means ± SEM from 3 separate experiments (n = 8, 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Pr="00127A22"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  <w:t>P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&lt; 0.05 vs. NCD-group, 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  <w:vertAlign w:val="superscript"/>
        </w:rPr>
        <w:t>#</w:t>
      </w:r>
      <w:r w:rsidRPr="00127A22"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  <w:t>P</w:t>
      </w:r>
      <w:r w:rsidRPr="00127A22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>&lt; 0.05 vs. HFD-group). NCD, Normal chow diet; HFD, high-fat diet</w:t>
      </w:r>
      <w:r w:rsidRPr="00127A22">
        <w:rPr>
          <w:rFonts w:ascii="Times New Roman" w:eastAsia="HdkvgbMinionPro-Regular" w:hAnsi="Times New Roman" w:cs="Times New Roman"/>
          <w:color w:val="000000" w:themeColor="text1"/>
          <w:sz w:val="24"/>
          <w:szCs w:val="24"/>
        </w:rPr>
        <w:t xml:space="preserve">; AP, Powdery D-allulose; AL, 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>Liquid D-allulose; Glu, glucose.</w:t>
      </w:r>
    </w:p>
    <w:p w14:paraId="101E6C29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</w:pPr>
    </w:p>
    <w:p w14:paraId="7A2825C0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GntlppMinionPro-Bold" w:hAnsi="Times New Roman" w:cs="Times New Roman"/>
          <w:b/>
          <w:bCs/>
          <w:color w:val="000000" w:themeColor="text1"/>
          <w:sz w:val="24"/>
          <w:szCs w:val="24"/>
        </w:rPr>
      </w:pPr>
    </w:p>
    <w:p w14:paraId="713D342D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GntlppMinionPro-Bold" w:hAnsi="Times New Roman" w:cs="Times New Roman"/>
          <w:b/>
          <w:bCs/>
          <w:color w:val="000000" w:themeColor="text1"/>
          <w:sz w:val="24"/>
          <w:szCs w:val="24"/>
        </w:rPr>
      </w:pPr>
      <w:r w:rsidRPr="00127A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23F366" wp14:editId="0B3D90B6">
            <wp:extent cx="5690136" cy="3853543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" t="2437" r="19164" b="3743"/>
                    <a:stretch/>
                  </pic:blipFill>
                  <pic:spPr bwMode="auto">
                    <a:xfrm>
                      <a:off x="0" y="0"/>
                      <a:ext cx="5700407" cy="386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7A53F" w14:textId="77777777" w:rsidR="00127A22" w:rsidRPr="00127A22" w:rsidRDefault="00127A22" w:rsidP="00127A2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Malgun Gothic" w:hAnsi="Times New Roman" w:cs="Times New Roman"/>
          <w:color w:val="000000" w:themeColor="text1"/>
          <w:sz w:val="24"/>
          <w:szCs w:val="24"/>
          <w:vertAlign w:val="superscript"/>
        </w:rPr>
      </w:pPr>
      <w:r w:rsidRPr="00127A22">
        <w:rPr>
          <w:rFonts w:ascii="Times New Roman" w:eastAsia="GntlppMinionPro-Bold" w:hAnsi="Times New Roman" w:cs="Times New Roman"/>
          <w:b/>
          <w:bCs/>
          <w:color w:val="000000" w:themeColor="text1"/>
          <w:sz w:val="24"/>
          <w:szCs w:val="24"/>
        </w:rPr>
        <w:t xml:space="preserve">Fig. 6. Effect of AMPK and SIRT-1 of D-allulose on promotes deacetylation of PGC1α in WAT. 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>(A) Effects of D-allulose on P-AMPK and SIRT-1 protein levels were analyzed in WAT by WB analysis. (B) Immunoprecipitation of PGC-1α followed by WB for acetyl-lysine from WAT. (</w:t>
      </w:r>
      <w:r w:rsidRPr="00127A22">
        <w:rPr>
          <w:rFonts w:ascii="Times New Roman" w:hAnsi="Times New Roman" w:cs="Times New Roman"/>
          <w:sz w:val="24"/>
          <w:szCs w:val="24"/>
        </w:rPr>
        <w:t>C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>) D-allulose inhibits SIRT1 activity. WAT; white adipose tissue. Results are means ± SEM from 3 separate experiments (n = 3, *</w:t>
      </w:r>
      <w:r w:rsidRPr="00127A2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0.05 vs. NCD-group, 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#</w:t>
      </w:r>
      <w:r w:rsidRPr="00127A2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127A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0.05 vs. HFD-group). NCD, Normal chow diet; HFD, high-fat diet; AP, Powdery D-allulose; AL, Liquid D-allulose; Glu, glucose. </w:t>
      </w:r>
    </w:p>
    <w:p w14:paraId="445B4850" w14:textId="77777777" w:rsidR="00127A22" w:rsidRPr="00127A22" w:rsidRDefault="00127A22" w:rsidP="00127A22">
      <w:pPr>
        <w:rPr>
          <w:rFonts w:ascii="Times New Roman" w:hAnsi="Times New Roman" w:cs="Times New Roman"/>
          <w:sz w:val="24"/>
          <w:szCs w:val="24"/>
        </w:rPr>
      </w:pPr>
    </w:p>
    <w:p w14:paraId="44C0BA54" w14:textId="70893318" w:rsidR="00127A22" w:rsidRDefault="00127A2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7A0F5C" w14:textId="17AC2F24" w:rsidR="00DD0064" w:rsidRDefault="00DD00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992F13" w14:textId="66AFD22D" w:rsidR="00DD0064" w:rsidRDefault="00DD00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1F063B" w14:textId="7B3EBEE6" w:rsidR="00DD0064" w:rsidRDefault="00DD00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2E89F9" w14:textId="616FEF25" w:rsidR="00DD0064" w:rsidRDefault="00DD00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5BA7AD" w14:textId="73486539" w:rsidR="00DD0064" w:rsidRDefault="00DD00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71FECE" w14:textId="77777777" w:rsidR="00DD0064" w:rsidRPr="00DD0064" w:rsidRDefault="00DD0064" w:rsidP="00DD0064">
      <w:pPr>
        <w:adjustRightInd w:val="0"/>
        <w:snapToGrid w:val="0"/>
        <w:spacing w:after="240" w:line="240" w:lineRule="auto"/>
        <w:rPr>
          <w:rFonts w:ascii="Times New Roman" w:eastAsia="Gulim" w:hAnsi="Times New Roman" w:cs="Times New Roman"/>
          <w:iCs/>
          <w:noProof/>
          <w:snapToGrid w:val="0"/>
          <w:sz w:val="24"/>
          <w:szCs w:val="24"/>
          <w:lang w:bidi="en-US"/>
        </w:rPr>
      </w:pPr>
      <w:r w:rsidRPr="00DD0064">
        <w:rPr>
          <w:rFonts w:ascii="Times New Roman" w:eastAsia="Gulim" w:hAnsi="Times New Roman" w:cs="Times New Roman"/>
          <w:b/>
          <w:bCs/>
          <w:iCs/>
          <w:noProof/>
          <w:snapToGrid w:val="0"/>
          <w:sz w:val="24"/>
          <w:szCs w:val="24"/>
          <w:lang w:bidi="en-US"/>
        </w:rPr>
        <w:lastRenderedPageBreak/>
        <w:t>Table 1.</w:t>
      </w:r>
      <w:r w:rsidRPr="00DD0064">
        <w:rPr>
          <w:rFonts w:ascii="Times New Roman" w:eastAsia="Gulim" w:hAnsi="Times New Roman" w:cs="Times New Roman"/>
          <w:iCs/>
          <w:noProof/>
          <w:snapToGrid w:val="0"/>
          <w:sz w:val="24"/>
          <w:szCs w:val="24"/>
          <w:lang w:bidi="en-US"/>
        </w:rPr>
        <w:t xml:space="preserve"> Effects of D-allulose on the serum levels of biochemicals parameters in high-fat diet-induced SD rats. Result are means ± SEM(n=8).</w:t>
      </w:r>
    </w:p>
    <w:tbl>
      <w:tblPr>
        <w:tblW w:w="926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35"/>
        <w:gridCol w:w="1330"/>
        <w:gridCol w:w="1371"/>
        <w:gridCol w:w="1202"/>
        <w:gridCol w:w="1202"/>
        <w:gridCol w:w="1326"/>
      </w:tblGrid>
      <w:tr w:rsidR="00DD0064" w:rsidRPr="00DD0064" w14:paraId="61F98BE1" w14:textId="77777777" w:rsidTr="00F32CFA">
        <w:trPr>
          <w:trHeight w:val="300"/>
        </w:trPr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924F7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BE296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NCD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05993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HFD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94861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HFD+AL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A5AE6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HFD+AP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E0318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HFD+Glu</w:t>
            </w:r>
            <w:proofErr w:type="spellEnd"/>
          </w:p>
        </w:tc>
      </w:tr>
      <w:tr w:rsidR="00DD0064" w:rsidRPr="00DD0064" w14:paraId="2A4187C1" w14:textId="77777777" w:rsidTr="00F32CFA">
        <w:trPr>
          <w:trHeight w:val="315"/>
        </w:trPr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8209D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ALT(IU/L)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7F3C3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8.81±0.38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F59AE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42.24±1.08*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039E2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26.43±0.78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96C7D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22.79±0.94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3EBFF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44.10±1.14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</w:tr>
      <w:tr w:rsidR="00DD0064" w:rsidRPr="00DD0064" w14:paraId="4991933D" w14:textId="77777777" w:rsidTr="00F32CFA">
        <w:trPr>
          <w:trHeight w:val="315"/>
        </w:trPr>
        <w:tc>
          <w:tcPr>
            <w:tcW w:w="283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1C318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AST(IU/L)</w:t>
            </w:r>
          </w:p>
        </w:tc>
        <w:tc>
          <w:tcPr>
            <w:tcW w:w="1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62A3C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8.78±0.36</w:t>
            </w:r>
          </w:p>
        </w:tc>
        <w:tc>
          <w:tcPr>
            <w:tcW w:w="1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F3AAF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45.15±1.43*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AFADA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32.61±0.85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66EA2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30.27±1.05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3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F3D5A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43.19±2.29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</w:tr>
      <w:tr w:rsidR="00DD0064" w:rsidRPr="00DD0064" w14:paraId="1BD5916C" w14:textId="77777777" w:rsidTr="00F32CFA">
        <w:trPr>
          <w:trHeight w:val="315"/>
        </w:trPr>
        <w:tc>
          <w:tcPr>
            <w:tcW w:w="283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A7A6D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Triglyceride(mg/dl)</w:t>
            </w:r>
          </w:p>
        </w:tc>
        <w:tc>
          <w:tcPr>
            <w:tcW w:w="1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79DB0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40.47±2.08</w:t>
            </w:r>
          </w:p>
        </w:tc>
        <w:tc>
          <w:tcPr>
            <w:tcW w:w="1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9269A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67.47±3.42*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ACE98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49.25±3.17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45F3B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54.62±3.91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3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6353E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64.30±4.32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</w:tr>
      <w:tr w:rsidR="00DD0064" w:rsidRPr="00DD0064" w14:paraId="074F3B3B" w14:textId="77777777" w:rsidTr="00F32CFA">
        <w:trPr>
          <w:trHeight w:val="315"/>
        </w:trPr>
        <w:tc>
          <w:tcPr>
            <w:tcW w:w="283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8A67C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Total-Cholesterol(mg/dl)</w:t>
            </w:r>
          </w:p>
        </w:tc>
        <w:tc>
          <w:tcPr>
            <w:tcW w:w="1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7E379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83.51±1.62</w:t>
            </w:r>
          </w:p>
        </w:tc>
        <w:tc>
          <w:tcPr>
            <w:tcW w:w="1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E7FB0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106.07±3.71*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5379E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76.34±2.46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3501E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79.95±3.05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3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53D57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108.53±3.42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</w:tr>
      <w:tr w:rsidR="00DD0064" w:rsidRPr="00DD0064" w14:paraId="05043997" w14:textId="77777777" w:rsidTr="00F32CFA">
        <w:trPr>
          <w:trHeight w:val="315"/>
        </w:trPr>
        <w:tc>
          <w:tcPr>
            <w:tcW w:w="283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0065A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LDL-Cholesterol(mg/dl)</w:t>
            </w:r>
          </w:p>
        </w:tc>
        <w:tc>
          <w:tcPr>
            <w:tcW w:w="1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05BD9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30.74±1.39</w:t>
            </w:r>
          </w:p>
        </w:tc>
        <w:tc>
          <w:tcPr>
            <w:tcW w:w="1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073AA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44.54±1.60*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226CF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31.00±0.97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7BC2C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27.47±2.06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3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AD042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42.60±1.86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</w:tr>
      <w:tr w:rsidR="00DD0064" w:rsidRPr="00DD0064" w14:paraId="4E45AD50" w14:textId="77777777" w:rsidTr="00F32CFA">
        <w:trPr>
          <w:trHeight w:val="300"/>
        </w:trPr>
        <w:tc>
          <w:tcPr>
            <w:tcW w:w="283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1FF85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Leptin(ng/ml)</w:t>
            </w:r>
          </w:p>
        </w:tc>
        <w:tc>
          <w:tcPr>
            <w:tcW w:w="1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4447E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27.29±0.99</w:t>
            </w:r>
          </w:p>
        </w:tc>
        <w:tc>
          <w:tcPr>
            <w:tcW w:w="1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471EF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39.27±1.54*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3C7B3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32.59±1.72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0EAC1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31.43±1.47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3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AC7F4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36.45±1.73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</w:tr>
      <w:tr w:rsidR="00DD0064" w:rsidRPr="00DD0064" w14:paraId="437C64E1" w14:textId="77777777" w:rsidTr="00F32CFA">
        <w:trPr>
          <w:trHeight w:val="300"/>
        </w:trPr>
        <w:tc>
          <w:tcPr>
            <w:tcW w:w="2835" w:type="dxa"/>
            <w:tcBorders>
              <w:top w:val="single" w:sz="8" w:space="0" w:color="FFFFFF"/>
              <w:left w:val="nil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6AF73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Adiponectin(</w:t>
            </w:r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l-GR"/>
              </w:rPr>
              <w:t>μ</w:t>
            </w:r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g/ml)</w:t>
            </w:r>
          </w:p>
        </w:tc>
        <w:tc>
          <w:tcPr>
            <w:tcW w:w="133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5C35E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7.07±0.27</w:t>
            </w:r>
          </w:p>
        </w:tc>
        <w:tc>
          <w:tcPr>
            <w:tcW w:w="137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4B8E7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4.10±0.27*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641E5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6.19±0.28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ACF13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6.42±0.18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32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6E06C" w14:textId="77777777" w:rsidR="00DD0064" w:rsidRPr="00DD0064" w:rsidRDefault="00DD0064" w:rsidP="00F32CF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4.72±0.24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</w:tr>
    </w:tbl>
    <w:p w14:paraId="1636D6D2" w14:textId="77777777" w:rsidR="00DD0064" w:rsidRPr="00DD0064" w:rsidRDefault="00DD0064" w:rsidP="00DD0064">
      <w:pPr>
        <w:spacing w:before="240" w:line="240" w:lineRule="auto"/>
        <w:ind w:rightChars="60" w:right="132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D006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*</w:t>
      </w:r>
      <w:r w:rsidRPr="00DD0064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P</w:t>
      </w:r>
      <w:r w:rsidRPr="00DD006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&lt; 0.05 vs. NCD-group, </w:t>
      </w:r>
      <w:r w:rsidRPr="00DD0064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#</w:t>
      </w:r>
      <w:r w:rsidRPr="00DD0064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P</w:t>
      </w:r>
      <w:r w:rsidRPr="00DD006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&lt; 0.05 vs. HFD-group). NCD, Normal chow diet; HFD, high-fat diet; AP, Powdery D-allulose; AL, Liquid D-allulose; Glu, glucose.</w:t>
      </w:r>
    </w:p>
    <w:p w14:paraId="50DBE9EA" w14:textId="77777777" w:rsidR="00DD0064" w:rsidRPr="00DD0064" w:rsidRDefault="00DD0064" w:rsidP="00DD0064">
      <w:pPr>
        <w:spacing w:line="240" w:lineRule="auto"/>
        <w:ind w:rightChars="60" w:right="132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C3E8CD6" w14:textId="77777777" w:rsidR="00DD0064" w:rsidRPr="00DD0064" w:rsidRDefault="00DD0064" w:rsidP="00DD0064">
      <w:pPr>
        <w:spacing w:line="240" w:lineRule="auto"/>
        <w:ind w:rightChars="60" w:right="132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6ADB274" w14:textId="77777777" w:rsidR="00DD0064" w:rsidRPr="00DD0064" w:rsidRDefault="00DD0064" w:rsidP="00DD0064">
      <w:pPr>
        <w:adjustRightInd w:val="0"/>
        <w:snapToGrid w:val="0"/>
        <w:spacing w:after="240" w:line="240" w:lineRule="auto"/>
        <w:rPr>
          <w:rFonts w:ascii="Times New Roman" w:eastAsia="Gulim" w:hAnsi="Times New Roman" w:cs="Times New Roman"/>
          <w:iCs/>
          <w:noProof/>
          <w:snapToGrid w:val="0"/>
          <w:sz w:val="24"/>
          <w:szCs w:val="24"/>
          <w:lang w:bidi="en-US"/>
        </w:rPr>
      </w:pPr>
      <w:r w:rsidRPr="00DD0064">
        <w:rPr>
          <w:rFonts w:ascii="Times New Roman" w:eastAsia="Gulim" w:hAnsi="Times New Roman" w:cs="Times New Roman"/>
          <w:b/>
          <w:bCs/>
          <w:iCs/>
          <w:noProof/>
          <w:snapToGrid w:val="0"/>
          <w:sz w:val="24"/>
          <w:szCs w:val="24"/>
          <w:lang w:bidi="en-US"/>
        </w:rPr>
        <w:t>Table 2.</w:t>
      </w:r>
      <w:r w:rsidRPr="00DD0064">
        <w:rPr>
          <w:rFonts w:ascii="Times New Roman" w:eastAsia="Gulim" w:hAnsi="Times New Roman" w:cs="Times New Roman"/>
          <w:iCs/>
          <w:noProof/>
          <w:snapToGrid w:val="0"/>
          <w:sz w:val="24"/>
          <w:szCs w:val="24"/>
          <w:lang w:bidi="en-US"/>
        </w:rPr>
        <w:t xml:space="preserve"> Effects of D-allulose on WAT weight distribution in high-fat diet-induced SD rats. Result are means ± SEM(n=8).</w:t>
      </w:r>
    </w:p>
    <w:tbl>
      <w:tblPr>
        <w:tblW w:w="930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93"/>
        <w:gridCol w:w="1337"/>
        <w:gridCol w:w="1384"/>
        <w:gridCol w:w="1334"/>
        <w:gridCol w:w="1404"/>
        <w:gridCol w:w="1254"/>
      </w:tblGrid>
      <w:tr w:rsidR="00DD0064" w:rsidRPr="00DD0064" w14:paraId="25A4E2AF" w14:textId="77777777" w:rsidTr="00F32CFA">
        <w:trPr>
          <w:trHeight w:val="300"/>
        </w:trPr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3D545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399CB2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NCD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3D3068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HFD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76D429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HFD+AL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B5DC38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HFD+AP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CE3A70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HFD+Glu</w:t>
            </w:r>
            <w:proofErr w:type="spellEnd"/>
          </w:p>
        </w:tc>
      </w:tr>
      <w:tr w:rsidR="00DD0064" w:rsidRPr="00DD0064" w14:paraId="3F757E44" w14:textId="77777777" w:rsidTr="00F32CFA">
        <w:trPr>
          <w:trHeight w:val="300"/>
        </w:trPr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92120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Abdominal fat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8A264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11.56±0.84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AA108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23.35±0.95*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08D6B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17.45±0.67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E0FB8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18.41±0.93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DFB7A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23.06±1.13</w:t>
            </w:r>
          </w:p>
        </w:tc>
      </w:tr>
      <w:tr w:rsidR="00DD0064" w:rsidRPr="00DD0064" w14:paraId="695930D5" w14:textId="77777777" w:rsidTr="00F32CFA">
        <w:trPr>
          <w:trHeight w:val="300"/>
        </w:trPr>
        <w:tc>
          <w:tcPr>
            <w:tcW w:w="283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9D5CA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Epididymal fat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B6D1D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7.62±0.65</w:t>
            </w:r>
          </w:p>
        </w:tc>
        <w:tc>
          <w:tcPr>
            <w:tcW w:w="1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5DD5C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17.90±0.82*</w:t>
            </w:r>
          </w:p>
        </w:tc>
        <w:tc>
          <w:tcPr>
            <w:tcW w:w="12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9D495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13.40±0.54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D40E2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13.54±0.79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ECF08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18.14±1.17</w:t>
            </w:r>
          </w:p>
        </w:tc>
      </w:tr>
      <w:tr w:rsidR="00DD0064" w:rsidRPr="00DD0064" w14:paraId="56E77898" w14:textId="77777777" w:rsidTr="00F32CFA">
        <w:trPr>
          <w:trHeight w:val="300"/>
        </w:trPr>
        <w:tc>
          <w:tcPr>
            <w:tcW w:w="283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B34DCC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Perirenal fat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C4C9A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3.57±0.24</w:t>
            </w:r>
          </w:p>
        </w:tc>
        <w:tc>
          <w:tcPr>
            <w:tcW w:w="1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359FC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6.33±0.45*</w:t>
            </w:r>
          </w:p>
        </w:tc>
        <w:tc>
          <w:tcPr>
            <w:tcW w:w="12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FC835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5.43±0.38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05170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6.17±0.53</w:t>
            </w:r>
          </w:p>
        </w:tc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12F7C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6.25±0.48</w:t>
            </w:r>
          </w:p>
        </w:tc>
      </w:tr>
      <w:tr w:rsidR="00DD0064" w:rsidRPr="00DD0064" w14:paraId="4B346953" w14:textId="77777777" w:rsidTr="00F32CFA">
        <w:trPr>
          <w:trHeight w:val="300"/>
        </w:trPr>
        <w:tc>
          <w:tcPr>
            <w:tcW w:w="2835" w:type="dxa"/>
            <w:tcBorders>
              <w:top w:val="single" w:sz="8" w:space="0" w:color="FFFFFF"/>
              <w:left w:val="nil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A432D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 fat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FD4A9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22.75±1.45</w:t>
            </w:r>
          </w:p>
        </w:tc>
        <w:tc>
          <w:tcPr>
            <w:tcW w:w="138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E43E3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47.57±2.00*</w:t>
            </w:r>
          </w:p>
        </w:tc>
        <w:tc>
          <w:tcPr>
            <w:tcW w:w="123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8F5C43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36.28±1.10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37FD6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38.12±1.89</w:t>
            </w: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BF436" w14:textId="77777777" w:rsidR="00DD0064" w:rsidRPr="00DD0064" w:rsidRDefault="00DD0064" w:rsidP="00F32CFA">
            <w:pPr>
              <w:spacing w:line="240" w:lineRule="auto"/>
              <w:ind w:rightChars="60" w:right="13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D00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47.45±2.63</w:t>
            </w:r>
          </w:p>
        </w:tc>
      </w:tr>
    </w:tbl>
    <w:p w14:paraId="34B9675A" w14:textId="0ED966CA" w:rsidR="00DD0064" w:rsidRDefault="00DD0064" w:rsidP="00DD0064">
      <w:pPr>
        <w:spacing w:before="240" w:line="240" w:lineRule="auto"/>
        <w:ind w:rightChars="60" w:right="132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D006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*</w:t>
      </w:r>
      <w:r w:rsidRPr="00DD0064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P</w:t>
      </w:r>
      <w:r w:rsidRPr="00DD006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&lt; 0.05 vs. NCD-group, </w:t>
      </w:r>
      <w:r w:rsidRPr="00DD0064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#</w:t>
      </w:r>
      <w:r w:rsidRPr="00DD0064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P</w:t>
      </w:r>
      <w:r w:rsidRPr="00DD006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&lt; 0.05 vs. HFD-group). NCD, Normal chow diet; HFD, high-fat diet; AP, Powdery D-allulose; AL, Liquid D-allulose; Glu, glucose.</w:t>
      </w:r>
    </w:p>
    <w:p w14:paraId="454914DF" w14:textId="1FB27F69" w:rsidR="00DD0064" w:rsidRDefault="00DD0064" w:rsidP="00DD0064">
      <w:pPr>
        <w:spacing w:before="240" w:line="240" w:lineRule="auto"/>
        <w:ind w:rightChars="60" w:right="132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DCEB52A" w14:textId="1E08D3D1" w:rsidR="00DD0064" w:rsidRDefault="00DD0064" w:rsidP="00DD0064">
      <w:pPr>
        <w:spacing w:before="240" w:line="240" w:lineRule="auto"/>
        <w:ind w:rightChars="60" w:right="132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3B2BE4F" w14:textId="0B3BBE2F" w:rsidR="00DD0064" w:rsidRDefault="00DD0064" w:rsidP="00DD0064">
      <w:pPr>
        <w:spacing w:before="240" w:line="240" w:lineRule="auto"/>
        <w:ind w:rightChars="60" w:right="132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DFBD09E" w14:textId="44D81E06" w:rsidR="00DD0064" w:rsidRPr="00DD0064" w:rsidRDefault="00DD0064" w:rsidP="00DD0064">
      <w:pPr>
        <w:spacing w:before="240" w:line="240" w:lineRule="auto"/>
        <w:ind w:rightChars="60" w:right="13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D0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Supplementary Information</w:t>
      </w:r>
    </w:p>
    <w:p w14:paraId="4163E1DC" w14:textId="77777777" w:rsidR="00DD0064" w:rsidRPr="00DD0064" w:rsidRDefault="00DD0064" w:rsidP="00DD0064">
      <w:pPr>
        <w:adjustRightInd w:val="0"/>
        <w:snapToGrid w:val="0"/>
        <w:spacing w:after="240" w:line="240" w:lineRule="auto"/>
        <w:rPr>
          <w:rFonts w:ascii="Times New Roman" w:eastAsia="Gulim" w:hAnsi="Times New Roman" w:cs="Times New Roman"/>
          <w:iCs/>
          <w:noProof/>
          <w:snapToGrid w:val="0"/>
          <w:sz w:val="24"/>
          <w:szCs w:val="24"/>
          <w:lang w:bidi="en-US"/>
        </w:rPr>
      </w:pPr>
      <w:r w:rsidRPr="00DD0064">
        <w:rPr>
          <w:rFonts w:ascii="Times New Roman" w:eastAsia="Gulim" w:hAnsi="Times New Roman" w:cs="Times New Roman"/>
          <w:iCs/>
          <w:noProof/>
          <w:snapToGrid w:val="0"/>
          <w:sz w:val="24"/>
          <w:szCs w:val="24"/>
          <w:lang w:bidi="en-US"/>
        </w:rPr>
        <w:t>Supplementary Table 1. Real-time PCR primer sequences.</w:t>
      </w:r>
    </w:p>
    <w:tbl>
      <w:tblPr>
        <w:tblStyle w:val="Tabellrutnt"/>
        <w:tblW w:w="9209" w:type="dxa"/>
        <w:tblLayout w:type="fixed"/>
        <w:tblLook w:val="04A0" w:firstRow="1" w:lastRow="0" w:firstColumn="1" w:lastColumn="0" w:noHBand="0" w:noVBand="1"/>
      </w:tblPr>
      <w:tblGrid>
        <w:gridCol w:w="1271"/>
        <w:gridCol w:w="4111"/>
        <w:gridCol w:w="3827"/>
      </w:tblGrid>
      <w:tr w:rsidR="00DD0064" w:rsidRPr="00DD0064" w14:paraId="1DAF5895" w14:textId="77777777" w:rsidTr="00F32CFA">
        <w:tc>
          <w:tcPr>
            <w:tcW w:w="12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FDC98CD" w14:textId="77777777" w:rsidR="00DD0064" w:rsidRPr="005C1AA8" w:rsidRDefault="00DD0064" w:rsidP="005C1AA8">
            <w:pPr>
              <w:adjustRightInd w:val="0"/>
              <w:snapToGrid w:val="0"/>
              <w:spacing w:line="480" w:lineRule="auto"/>
              <w:jc w:val="center"/>
              <w:rPr>
                <w:b/>
                <w:bCs/>
                <w:color w:val="575757"/>
                <w:sz w:val="24"/>
                <w:szCs w:val="24"/>
              </w:rPr>
            </w:pPr>
            <w:r w:rsidRPr="005C1AA8">
              <w:rPr>
                <w:b/>
                <w:bCs/>
                <w:sz w:val="24"/>
                <w:szCs w:val="24"/>
              </w:rPr>
              <w:t>Gene</w:t>
            </w:r>
          </w:p>
        </w:tc>
        <w:tc>
          <w:tcPr>
            <w:tcW w:w="411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CDECF2F" w14:textId="77777777" w:rsidR="00DD0064" w:rsidRPr="005C1AA8" w:rsidRDefault="00DD0064" w:rsidP="005C1AA8">
            <w:pPr>
              <w:adjustRightInd w:val="0"/>
              <w:snapToGrid w:val="0"/>
              <w:spacing w:line="480" w:lineRule="auto"/>
              <w:ind w:firstLineChars="550" w:firstLine="1325"/>
              <w:rPr>
                <w:b/>
                <w:bCs/>
                <w:color w:val="575757"/>
                <w:sz w:val="24"/>
                <w:szCs w:val="24"/>
              </w:rPr>
            </w:pPr>
            <w:r w:rsidRPr="005C1AA8">
              <w:rPr>
                <w:b/>
                <w:bCs/>
                <w:sz w:val="24"/>
                <w:szCs w:val="24"/>
              </w:rPr>
              <w:t>Sense (5’-3’)</w:t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ABF0854" w14:textId="77777777" w:rsidR="00DD0064" w:rsidRPr="005C1AA8" w:rsidRDefault="00DD0064" w:rsidP="005C1AA8">
            <w:pPr>
              <w:adjustRightInd w:val="0"/>
              <w:snapToGrid w:val="0"/>
              <w:spacing w:line="480" w:lineRule="auto"/>
              <w:ind w:firstLineChars="450" w:firstLine="1084"/>
              <w:rPr>
                <w:b/>
                <w:bCs/>
                <w:color w:val="575757"/>
                <w:sz w:val="24"/>
                <w:szCs w:val="24"/>
              </w:rPr>
            </w:pPr>
            <w:r w:rsidRPr="005C1AA8">
              <w:rPr>
                <w:b/>
                <w:bCs/>
                <w:sz w:val="24"/>
                <w:szCs w:val="24"/>
              </w:rPr>
              <w:t>Antisense (5’-3’)</w:t>
            </w:r>
          </w:p>
        </w:tc>
      </w:tr>
      <w:tr w:rsidR="00DD0064" w:rsidRPr="00DD0064" w14:paraId="3DCA9419" w14:textId="77777777" w:rsidTr="00F32CFA">
        <w:tc>
          <w:tcPr>
            <w:tcW w:w="127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AE60C57" w14:textId="77777777" w:rsidR="00DD0064" w:rsidRPr="00DD0064" w:rsidRDefault="00DD0064" w:rsidP="005C1AA8">
            <w:pPr>
              <w:adjustRightInd w:val="0"/>
              <w:snapToGrid w:val="0"/>
              <w:spacing w:line="480" w:lineRule="auto"/>
              <w:jc w:val="center"/>
              <w:rPr>
                <w:b/>
                <w:bCs/>
                <w:sz w:val="21"/>
                <w:szCs w:val="21"/>
              </w:rPr>
            </w:pPr>
            <w:r w:rsidRPr="00DD0064">
              <w:rPr>
                <w:b/>
                <w:bCs/>
                <w:sz w:val="21"/>
                <w:szCs w:val="21"/>
              </w:rPr>
              <w:t>PPARγ</w:t>
            </w:r>
          </w:p>
        </w:tc>
        <w:tc>
          <w:tcPr>
            <w:tcW w:w="411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67458FF" w14:textId="77777777" w:rsidR="00DD0064" w:rsidRPr="00DD0064" w:rsidRDefault="00DD0064" w:rsidP="005C1AA8">
            <w:pPr>
              <w:adjustRightInd w:val="0"/>
              <w:snapToGrid w:val="0"/>
              <w:spacing w:line="480" w:lineRule="auto"/>
              <w:jc w:val="center"/>
              <w:rPr>
                <w:sz w:val="21"/>
                <w:szCs w:val="21"/>
              </w:rPr>
            </w:pPr>
            <w:r w:rsidRPr="00DD0064">
              <w:rPr>
                <w:sz w:val="21"/>
                <w:szCs w:val="21"/>
              </w:rPr>
              <w:t>GGTGAAACTCTGGGAGATCCTCC</w:t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886FDFD" w14:textId="77777777" w:rsidR="00DD0064" w:rsidRPr="00DD0064" w:rsidRDefault="00DD0064" w:rsidP="005C1AA8">
            <w:pPr>
              <w:adjustRightInd w:val="0"/>
              <w:snapToGrid w:val="0"/>
              <w:spacing w:line="480" w:lineRule="auto"/>
              <w:rPr>
                <w:sz w:val="21"/>
                <w:szCs w:val="21"/>
              </w:rPr>
            </w:pPr>
            <w:r w:rsidRPr="00DD0064">
              <w:rPr>
                <w:sz w:val="21"/>
                <w:szCs w:val="21"/>
              </w:rPr>
              <w:t>AGCAACCATTGGGTCAGCTCT</w:t>
            </w:r>
          </w:p>
        </w:tc>
      </w:tr>
      <w:tr w:rsidR="00DD0064" w:rsidRPr="00DD0064" w14:paraId="1197CF0D" w14:textId="77777777" w:rsidTr="00F32CFA"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14:paraId="1FA05DF9" w14:textId="77777777" w:rsidR="00DD0064" w:rsidRPr="00DD0064" w:rsidRDefault="00DD0064" w:rsidP="005C1AA8">
            <w:pPr>
              <w:adjustRightInd w:val="0"/>
              <w:snapToGrid w:val="0"/>
              <w:spacing w:line="480" w:lineRule="auto"/>
              <w:jc w:val="center"/>
              <w:rPr>
                <w:b/>
                <w:bCs/>
                <w:sz w:val="21"/>
                <w:szCs w:val="21"/>
              </w:rPr>
            </w:pPr>
            <w:r w:rsidRPr="00DD0064">
              <w:rPr>
                <w:b/>
                <w:bCs/>
                <w:sz w:val="21"/>
                <w:szCs w:val="21"/>
              </w:rPr>
              <w:t>PPARβ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641D998" w14:textId="77777777" w:rsidR="00DD0064" w:rsidRPr="00DD0064" w:rsidRDefault="00DD0064" w:rsidP="005C1AA8">
            <w:pPr>
              <w:adjustRightInd w:val="0"/>
              <w:snapToGrid w:val="0"/>
              <w:spacing w:line="480" w:lineRule="auto"/>
              <w:jc w:val="center"/>
              <w:rPr>
                <w:sz w:val="21"/>
                <w:szCs w:val="21"/>
              </w:rPr>
            </w:pPr>
            <w:r w:rsidRPr="00DD0064">
              <w:rPr>
                <w:sz w:val="21"/>
                <w:szCs w:val="21"/>
              </w:rPr>
              <w:t>GAGGACAAACCCACGGTAAA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074588A5" w14:textId="77777777" w:rsidR="00DD0064" w:rsidRPr="00DD0064" w:rsidRDefault="00DD0064" w:rsidP="005C1AA8">
            <w:pPr>
              <w:adjustRightInd w:val="0"/>
              <w:snapToGrid w:val="0"/>
              <w:spacing w:line="480" w:lineRule="auto"/>
              <w:rPr>
                <w:sz w:val="21"/>
                <w:szCs w:val="21"/>
              </w:rPr>
            </w:pPr>
            <w:r w:rsidRPr="00DD0064">
              <w:rPr>
                <w:sz w:val="21"/>
                <w:szCs w:val="21"/>
              </w:rPr>
              <w:t>GGCCACTTCCTCTTTCTCCT</w:t>
            </w:r>
          </w:p>
        </w:tc>
      </w:tr>
      <w:tr w:rsidR="00DD0064" w:rsidRPr="00DD0064" w14:paraId="4BA015C3" w14:textId="77777777" w:rsidTr="00F32CFA"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14:paraId="07EEE68A" w14:textId="77777777" w:rsidR="00DD0064" w:rsidRPr="00DD0064" w:rsidRDefault="00DD0064" w:rsidP="005C1AA8">
            <w:pPr>
              <w:adjustRightInd w:val="0"/>
              <w:snapToGrid w:val="0"/>
              <w:spacing w:line="480" w:lineRule="auto"/>
              <w:jc w:val="center"/>
              <w:rPr>
                <w:b/>
                <w:bCs/>
                <w:sz w:val="21"/>
                <w:szCs w:val="21"/>
              </w:rPr>
            </w:pPr>
            <w:r w:rsidRPr="00DD0064">
              <w:rPr>
                <w:b/>
                <w:bCs/>
                <w:sz w:val="21"/>
                <w:szCs w:val="21"/>
              </w:rPr>
              <w:t>CEBPα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30EF42D" w14:textId="77777777" w:rsidR="00DD0064" w:rsidRPr="00DD0064" w:rsidRDefault="00DD0064" w:rsidP="005C1AA8">
            <w:pPr>
              <w:adjustRightInd w:val="0"/>
              <w:snapToGrid w:val="0"/>
              <w:spacing w:line="480" w:lineRule="auto"/>
              <w:jc w:val="center"/>
              <w:rPr>
                <w:sz w:val="21"/>
                <w:szCs w:val="21"/>
              </w:rPr>
            </w:pPr>
            <w:r w:rsidRPr="00DD0064">
              <w:rPr>
                <w:sz w:val="21"/>
                <w:szCs w:val="21"/>
              </w:rPr>
              <w:t>AGTCGGTGGATAAGAACAGCAACG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1FBA5D75" w14:textId="77777777" w:rsidR="00DD0064" w:rsidRPr="00DD0064" w:rsidRDefault="00DD0064" w:rsidP="005C1AA8">
            <w:pPr>
              <w:adjustRightInd w:val="0"/>
              <w:snapToGrid w:val="0"/>
              <w:spacing w:line="480" w:lineRule="auto"/>
              <w:rPr>
                <w:sz w:val="21"/>
                <w:szCs w:val="21"/>
              </w:rPr>
            </w:pPr>
            <w:r w:rsidRPr="00DD0064">
              <w:rPr>
                <w:sz w:val="21"/>
                <w:szCs w:val="21"/>
              </w:rPr>
              <w:t>GCTGTTTGGCTTTATCTCGGCTC</w:t>
            </w:r>
          </w:p>
        </w:tc>
      </w:tr>
      <w:tr w:rsidR="00DD0064" w:rsidRPr="00DD0064" w14:paraId="3195CF46" w14:textId="77777777" w:rsidTr="00F32CFA"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14:paraId="576FC5E3" w14:textId="77777777" w:rsidR="00DD0064" w:rsidRPr="00DD0064" w:rsidRDefault="00DD0064" w:rsidP="005C1AA8">
            <w:pPr>
              <w:adjustRightInd w:val="0"/>
              <w:snapToGrid w:val="0"/>
              <w:spacing w:line="480" w:lineRule="auto"/>
              <w:jc w:val="center"/>
              <w:rPr>
                <w:b/>
                <w:bCs/>
                <w:sz w:val="21"/>
                <w:szCs w:val="21"/>
              </w:rPr>
            </w:pPr>
            <w:r w:rsidRPr="00DD0064">
              <w:rPr>
                <w:b/>
                <w:bCs/>
                <w:sz w:val="21"/>
                <w:szCs w:val="21"/>
              </w:rPr>
              <w:t>aP2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6076C74" w14:textId="77777777" w:rsidR="00DD0064" w:rsidRPr="00DD0064" w:rsidRDefault="00DD0064" w:rsidP="005C1AA8">
            <w:pPr>
              <w:adjustRightInd w:val="0"/>
              <w:snapToGrid w:val="0"/>
              <w:spacing w:line="480" w:lineRule="auto"/>
              <w:jc w:val="center"/>
              <w:rPr>
                <w:sz w:val="21"/>
                <w:szCs w:val="21"/>
              </w:rPr>
            </w:pPr>
            <w:r w:rsidRPr="00DD0064">
              <w:rPr>
                <w:sz w:val="21"/>
                <w:szCs w:val="21"/>
              </w:rPr>
              <w:t>GCGTGGAATTCGATGAAA TCA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15D899ED" w14:textId="77777777" w:rsidR="00DD0064" w:rsidRPr="00DD0064" w:rsidRDefault="00DD0064" w:rsidP="005C1AA8">
            <w:pPr>
              <w:adjustRightInd w:val="0"/>
              <w:snapToGrid w:val="0"/>
              <w:spacing w:line="480" w:lineRule="auto"/>
              <w:rPr>
                <w:sz w:val="21"/>
                <w:szCs w:val="21"/>
              </w:rPr>
            </w:pPr>
            <w:r w:rsidRPr="00DD0064">
              <w:rPr>
                <w:sz w:val="21"/>
                <w:szCs w:val="21"/>
              </w:rPr>
              <w:t>CCCGCCATCTAGGGTTATGA</w:t>
            </w:r>
          </w:p>
        </w:tc>
      </w:tr>
      <w:tr w:rsidR="00DD0064" w:rsidRPr="00DD0064" w14:paraId="736DC0FE" w14:textId="77777777" w:rsidTr="00F32CFA">
        <w:tc>
          <w:tcPr>
            <w:tcW w:w="1271" w:type="dxa"/>
            <w:tcBorders>
              <w:top w:val="nil"/>
              <w:left w:val="nil"/>
              <w:right w:val="nil"/>
            </w:tcBorders>
          </w:tcPr>
          <w:p w14:paraId="5B3D706B" w14:textId="77777777" w:rsidR="00DD0064" w:rsidRPr="00DD0064" w:rsidRDefault="00DD0064" w:rsidP="005C1AA8">
            <w:pPr>
              <w:adjustRightInd w:val="0"/>
              <w:snapToGrid w:val="0"/>
              <w:spacing w:line="480" w:lineRule="auto"/>
              <w:jc w:val="center"/>
              <w:rPr>
                <w:b/>
                <w:bCs/>
                <w:sz w:val="21"/>
                <w:szCs w:val="21"/>
              </w:rPr>
            </w:pPr>
            <w:r w:rsidRPr="00DD0064">
              <w:rPr>
                <w:b/>
                <w:bCs/>
                <w:sz w:val="21"/>
                <w:szCs w:val="21"/>
              </w:rPr>
              <w:t>β-actin</w:t>
            </w: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5F0E975B" w14:textId="77777777" w:rsidR="00DD0064" w:rsidRPr="00DD0064" w:rsidRDefault="00DD0064" w:rsidP="005C1AA8">
            <w:pPr>
              <w:adjustRightInd w:val="0"/>
              <w:snapToGrid w:val="0"/>
              <w:spacing w:line="480" w:lineRule="auto"/>
              <w:jc w:val="center"/>
              <w:rPr>
                <w:sz w:val="21"/>
                <w:szCs w:val="21"/>
              </w:rPr>
            </w:pPr>
            <w:r w:rsidRPr="00DD0064">
              <w:rPr>
                <w:sz w:val="21"/>
                <w:szCs w:val="21"/>
              </w:rPr>
              <w:t>CCTAAGGCCAACCGTAAAG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4DD159C5" w14:textId="77777777" w:rsidR="00DD0064" w:rsidRPr="00DD0064" w:rsidRDefault="00DD0064" w:rsidP="005C1AA8">
            <w:pPr>
              <w:adjustRightInd w:val="0"/>
              <w:snapToGrid w:val="0"/>
              <w:spacing w:line="480" w:lineRule="auto"/>
              <w:rPr>
                <w:sz w:val="21"/>
                <w:szCs w:val="21"/>
              </w:rPr>
            </w:pPr>
            <w:r w:rsidRPr="00DD0064">
              <w:rPr>
                <w:sz w:val="21"/>
                <w:szCs w:val="21"/>
              </w:rPr>
              <w:t>GGTCCACATTCTTTTCCTGATACTG</w:t>
            </w:r>
          </w:p>
        </w:tc>
      </w:tr>
    </w:tbl>
    <w:p w14:paraId="5491B5BA" w14:textId="77777777" w:rsidR="00DD0064" w:rsidRDefault="00DD0064" w:rsidP="00DD0064">
      <w:pPr>
        <w:spacing w:line="240" w:lineRule="auto"/>
        <w:rPr>
          <w:b/>
          <w:color w:val="000000" w:themeColor="text1"/>
        </w:rPr>
      </w:pPr>
    </w:p>
    <w:p w14:paraId="3204B156" w14:textId="77777777" w:rsidR="00DD0064" w:rsidRPr="00DD0064" w:rsidRDefault="00DD0064" w:rsidP="00DD0064">
      <w:pPr>
        <w:spacing w:before="240" w:line="240" w:lineRule="auto"/>
        <w:ind w:rightChars="60" w:right="132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B601E2A" w14:textId="77777777" w:rsidR="00DD0064" w:rsidRPr="00DD0064" w:rsidRDefault="00DD0064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D0064" w:rsidRPr="00DD0064" w:rsidSect="007102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ntlppMinionPro-Bold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dkvgbMinionPro-Regular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bbrwqEuclidSymbol-Bold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A22"/>
    <w:rsid w:val="00127A22"/>
    <w:rsid w:val="005C1AA8"/>
    <w:rsid w:val="0071024D"/>
    <w:rsid w:val="008C4389"/>
    <w:rsid w:val="00DD00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D9C55"/>
  <w15:chartTrackingRefBased/>
  <w15:docId w15:val="{C61691C5-9E12-4BAE-9521-9099B82B0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DD006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1036</Words>
  <Characters>5494</Characters>
  <Application>Microsoft Office Word</Application>
  <DocSecurity>0</DocSecurity>
  <Lines>45</Lines>
  <Paragraphs>13</Paragraphs>
  <ScaleCrop>false</ScaleCrop>
  <Company/>
  <LinksUpToDate>false</LinksUpToDate>
  <CharactersWithSpaces>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MpiriC</dc:creator>
  <cp:keywords/>
  <dc:description/>
  <cp:lastModifiedBy>Veronica Svärd</cp:lastModifiedBy>
  <cp:revision>2</cp:revision>
  <dcterms:created xsi:type="dcterms:W3CDTF">2022-02-10T10:27:00Z</dcterms:created>
  <dcterms:modified xsi:type="dcterms:W3CDTF">2022-02-10T10:27:00Z</dcterms:modified>
</cp:coreProperties>
</file>