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3598" w14:textId="77777777" w:rsidR="00940B19" w:rsidRDefault="003C26FA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32"/>
        </w:rPr>
        <w:t>Fig S1. Serum levels of triglycerides (TG), total cholesterol (TC), high-density lipoprotein (HDL), and</w:t>
      </w:r>
      <w:r>
        <w:rPr>
          <w:rFonts w:ascii="Times New Roman" w:hAnsi="Times New Roman" w:hint="eastAsia"/>
          <w:b/>
          <w:bCs/>
          <w:color w:val="000000"/>
          <w:sz w:val="24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32"/>
        </w:rPr>
        <w:t>low-density lipoprotein (LDL).</w:t>
      </w:r>
    </w:p>
    <w:p w14:paraId="3562F371" w14:textId="77777777" w:rsidR="00940B19" w:rsidRDefault="003C26FA">
      <w:pPr>
        <w:spacing w:line="360" w:lineRule="auto"/>
        <w:rPr>
          <w:rFonts w:ascii="Times New Roman" w:hAnsi="Times New Roman"/>
          <w:color w:val="000000"/>
          <w:sz w:val="24"/>
          <w:szCs w:val="32"/>
        </w:rPr>
      </w:pPr>
      <w:r>
        <w:rPr>
          <w:noProof/>
        </w:rPr>
        <w:drawing>
          <wp:inline distT="0" distB="0" distL="114300" distR="114300" wp14:anchorId="255E1449" wp14:editId="253D0CF0">
            <wp:extent cx="5271135" cy="4468495"/>
            <wp:effectExtent l="0" t="0" r="1206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  <w:szCs w:val="32"/>
        </w:rPr>
        <w:cr/>
      </w:r>
      <w:r>
        <w:rPr>
          <w:rFonts w:ascii="Times New Roman" w:hAnsi="Times New Roman"/>
          <w:color w:val="000000"/>
          <w:sz w:val="24"/>
          <w:szCs w:val="32"/>
        </w:rPr>
        <w:t>Data</w:t>
      </w:r>
      <w:r>
        <w:rPr>
          <w:rFonts w:ascii="Times New Roman" w:hAnsi="Times New Roman" w:hint="eastAsia"/>
          <w:color w:val="000000"/>
          <w:sz w:val="24"/>
          <w:szCs w:val="32"/>
        </w:rPr>
        <w:t xml:space="preserve"> </w:t>
      </w:r>
      <w:r>
        <w:rPr>
          <w:rFonts w:ascii="Times New Roman" w:hAnsi="Times New Roman"/>
          <w:color w:val="000000"/>
          <w:sz w:val="24"/>
          <w:szCs w:val="32"/>
        </w:rPr>
        <w:t>are presented as the means ± SD (n=</w:t>
      </w:r>
      <w:r>
        <w:rPr>
          <w:rFonts w:ascii="Times New Roman" w:hAnsi="Times New Roman" w:hint="eastAsia"/>
          <w:color w:val="000000"/>
          <w:sz w:val="24"/>
          <w:szCs w:val="32"/>
        </w:rPr>
        <w:t>8</w:t>
      </w:r>
      <w:r>
        <w:rPr>
          <w:rFonts w:ascii="Times New Roman" w:hAnsi="Times New Roman"/>
          <w:color w:val="000000"/>
          <w:sz w:val="24"/>
          <w:szCs w:val="32"/>
        </w:rPr>
        <w:t>).  **P &lt; 0.01, and *P &lt; 0.05.</w:t>
      </w:r>
    </w:p>
    <w:p w14:paraId="30220D1E" w14:textId="77777777" w:rsidR="00940B19" w:rsidRDefault="00940B19">
      <w:pPr>
        <w:rPr>
          <w:rFonts w:ascii="Times New Roman" w:hAnsi="Times New Roman"/>
          <w:b/>
          <w:bCs/>
          <w:color w:val="000000"/>
          <w:sz w:val="24"/>
          <w:szCs w:val="32"/>
        </w:rPr>
      </w:pPr>
    </w:p>
    <w:sectPr w:rsidR="00940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90"/>
    <w:rsid w:val="001C7290"/>
    <w:rsid w:val="003C26FA"/>
    <w:rsid w:val="00940B19"/>
    <w:rsid w:val="00E504F8"/>
    <w:rsid w:val="00EE1268"/>
    <w:rsid w:val="2E2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8E32F"/>
  <w15:docId w15:val="{558B1121-3F99-47E0-AC2F-330E99F4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177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 Svärd</cp:lastModifiedBy>
  <cp:revision>2</cp:revision>
  <dcterms:created xsi:type="dcterms:W3CDTF">2022-03-10T10:35:00Z</dcterms:created>
  <dcterms:modified xsi:type="dcterms:W3CDTF">2022-03-10T10:35:00Z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