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ED40" w14:textId="77777777" w:rsidR="004E21C8" w:rsidRPr="00C03C6B" w:rsidRDefault="004E21C8" w:rsidP="004E21C8">
      <w:pPr>
        <w:pStyle w:val="Ttulo2"/>
        <w:spacing w:before="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C03C6B">
        <w:rPr>
          <w:rFonts w:ascii="Times New Roman" w:hAnsi="Times New Roman" w:cs="Times New Roman"/>
          <w:sz w:val="24"/>
          <w:szCs w:val="24"/>
          <w:lang w:val="en-US"/>
        </w:rPr>
        <w:t>Supporting information</w:t>
      </w:r>
    </w:p>
    <w:p w14:paraId="67D5EBA9" w14:textId="77777777" w:rsidR="00D71611" w:rsidRPr="002A59B5" w:rsidRDefault="00D71611" w:rsidP="00D71611">
      <w:pPr>
        <w:spacing w:after="240"/>
        <w:jc w:val="right"/>
        <w:rPr>
          <w:rFonts w:ascii="Times New Roman" w:hAnsi="Times New Roman"/>
          <w:b/>
          <w:sz w:val="20"/>
          <w:szCs w:val="20"/>
          <w:lang w:val="en-GB"/>
        </w:rPr>
      </w:pPr>
      <w:r w:rsidRPr="002A59B5">
        <w:rPr>
          <w:rFonts w:ascii="Times New Roman" w:hAnsi="Times New Roman"/>
          <w:b/>
          <w:sz w:val="20"/>
          <w:szCs w:val="20"/>
          <w:lang w:val="en-GB"/>
        </w:rPr>
        <w:t>Action of polyphenols in bone formation</w:t>
      </w:r>
    </w:p>
    <w:p w14:paraId="14BEA975" w14:textId="77777777" w:rsidR="00D71611" w:rsidRPr="00EE6CA0" w:rsidRDefault="00D71611" w:rsidP="00D71611">
      <w:pPr>
        <w:spacing w:after="240"/>
        <w:jc w:val="center"/>
        <w:rPr>
          <w:rFonts w:ascii="Times New Roman" w:hAnsi="Times New Roman"/>
          <w:b/>
          <w:sz w:val="40"/>
          <w:szCs w:val="40"/>
          <w:lang w:val="en-GB"/>
        </w:rPr>
      </w:pPr>
      <w:r>
        <w:rPr>
          <w:rFonts w:ascii="Times New Roman" w:hAnsi="Times New Roman"/>
          <w:b/>
          <w:sz w:val="40"/>
          <w:szCs w:val="40"/>
          <w:lang w:val="en-GB"/>
        </w:rPr>
        <w:t>The impact of polyp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val="en-GB"/>
        </w:rPr>
        <w:t>henols in chondrocyte growth and survival: a preliminary report</w:t>
      </w:r>
    </w:p>
    <w:p w14:paraId="7177B907" w14:textId="77777777" w:rsidR="00D71611" w:rsidRPr="001F0F53" w:rsidRDefault="00D71611" w:rsidP="00D71611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1F0F53">
        <w:rPr>
          <w:rFonts w:ascii="Times New Roman" w:hAnsi="Times New Roman"/>
          <w:sz w:val="24"/>
          <w:szCs w:val="24"/>
        </w:rPr>
        <w:t>Salvador Fernández-Arroyo</w:t>
      </w:r>
      <w:r w:rsidRPr="001F0F53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1F0F53"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,*</w:t>
      </w:r>
      <w:r w:rsidRPr="001F0F53">
        <w:rPr>
          <w:rFonts w:ascii="Times New Roman" w:hAnsi="Times New Roman"/>
          <w:sz w:val="24"/>
          <w:szCs w:val="24"/>
        </w:rPr>
        <w:t>, Fernando Huete-Toral</w:t>
      </w:r>
      <w:r w:rsidRPr="001F0F53">
        <w:rPr>
          <w:rFonts w:ascii="Times New Roman" w:hAnsi="Times New Roman"/>
          <w:sz w:val="24"/>
          <w:szCs w:val="24"/>
          <w:vertAlign w:val="superscript"/>
        </w:rPr>
        <w:t>3</w:t>
      </w:r>
      <w:r w:rsidRPr="001F0F53">
        <w:rPr>
          <w:rFonts w:ascii="Times New Roman" w:hAnsi="Times New Roman"/>
          <w:sz w:val="24"/>
          <w:szCs w:val="24"/>
        </w:rPr>
        <w:t>, María Jesús Pérez de Lara</w:t>
      </w:r>
      <w:r w:rsidRPr="001F0F53">
        <w:rPr>
          <w:rFonts w:ascii="Times New Roman" w:hAnsi="Times New Roman"/>
          <w:sz w:val="24"/>
          <w:szCs w:val="24"/>
          <w:vertAlign w:val="superscript"/>
        </w:rPr>
        <w:t>3</w:t>
      </w:r>
      <w:r w:rsidRPr="001F0F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María de la Luz Cádiz-Gurrea</w:t>
      </w:r>
      <w:r>
        <w:rPr>
          <w:rFonts w:ascii="Times New Roman" w:hAnsi="Times New Roman"/>
          <w:sz w:val="24"/>
          <w:szCs w:val="24"/>
          <w:vertAlign w:val="superscript"/>
        </w:rPr>
        <w:t>4,5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0F53">
        <w:rPr>
          <w:rFonts w:ascii="Times New Roman" w:hAnsi="Times New Roman"/>
          <w:sz w:val="24"/>
          <w:szCs w:val="24"/>
        </w:rPr>
        <w:t>Laurence Legeai-Mallet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1F0F53">
        <w:rPr>
          <w:rFonts w:ascii="Times New Roman" w:hAnsi="Times New Roman"/>
          <w:sz w:val="24"/>
          <w:szCs w:val="24"/>
        </w:rPr>
        <w:t>, Vicente Micol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1F0F53">
        <w:rPr>
          <w:rFonts w:ascii="Times New Roman" w:hAnsi="Times New Roman"/>
          <w:sz w:val="24"/>
          <w:szCs w:val="24"/>
        </w:rPr>
        <w:t>, Antonio Segura-Carretero</w:t>
      </w:r>
      <w:r>
        <w:rPr>
          <w:rFonts w:ascii="Times New Roman" w:hAnsi="Times New Roman"/>
          <w:sz w:val="24"/>
          <w:szCs w:val="24"/>
          <w:vertAlign w:val="superscript"/>
        </w:rPr>
        <w:t>4,5</w:t>
      </w:r>
      <w:r w:rsidRPr="001F0F53">
        <w:rPr>
          <w:rFonts w:ascii="Times New Roman" w:hAnsi="Times New Roman"/>
          <w:sz w:val="24"/>
          <w:szCs w:val="24"/>
        </w:rPr>
        <w:t>, Jorge Joven</w:t>
      </w:r>
      <w:r>
        <w:rPr>
          <w:rFonts w:ascii="Times New Roman" w:hAnsi="Times New Roman"/>
          <w:sz w:val="24"/>
          <w:szCs w:val="24"/>
          <w:vertAlign w:val="superscript"/>
        </w:rPr>
        <w:t>1,2</w:t>
      </w:r>
      <w:r w:rsidRPr="001F0F53">
        <w:rPr>
          <w:rFonts w:ascii="Times New Roman" w:hAnsi="Times New Roman"/>
          <w:sz w:val="24"/>
          <w:szCs w:val="24"/>
        </w:rPr>
        <w:t>, Jesús Pintor</w:t>
      </w:r>
      <w:r w:rsidRPr="001F0F53">
        <w:rPr>
          <w:rFonts w:ascii="Times New Roman" w:hAnsi="Times New Roman"/>
          <w:sz w:val="24"/>
          <w:szCs w:val="24"/>
          <w:vertAlign w:val="superscript"/>
        </w:rPr>
        <w:t>3*</w:t>
      </w:r>
    </w:p>
    <w:p w14:paraId="19024558" w14:textId="77777777" w:rsidR="00D71611" w:rsidRPr="001F0F53" w:rsidRDefault="00D71611" w:rsidP="00D71611">
      <w:pPr>
        <w:spacing w:after="240"/>
        <w:rPr>
          <w:rFonts w:ascii="Times New Roman" w:hAnsi="Times New Roman"/>
          <w:sz w:val="24"/>
          <w:szCs w:val="24"/>
        </w:rPr>
      </w:pPr>
    </w:p>
    <w:p w14:paraId="072B07EE" w14:textId="77777777" w:rsidR="00D71611" w:rsidRPr="00FF597E" w:rsidRDefault="00D71611" w:rsidP="00D71611">
      <w:pPr>
        <w:spacing w:after="120"/>
        <w:rPr>
          <w:rFonts w:ascii="Times New Roman" w:hAnsi="Times New Roman"/>
          <w:sz w:val="20"/>
          <w:szCs w:val="20"/>
          <w:lang w:val="fr-FR"/>
        </w:rPr>
      </w:pPr>
      <w:r w:rsidRPr="00FF597E">
        <w:rPr>
          <w:rFonts w:ascii="Times New Roman" w:hAnsi="Times New Roman"/>
          <w:sz w:val="20"/>
          <w:szCs w:val="20"/>
          <w:vertAlign w:val="superscript"/>
          <w:lang w:val="fr-FR"/>
        </w:rPr>
        <w:t>1</w:t>
      </w:r>
      <w:r w:rsidRPr="00FF597E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Unitat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Recerca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Biomèdica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Hospital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Universitari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 xml:space="preserve"> de Sant Joan, IISPV,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Universitat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Rovira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 xml:space="preserve"> i </w:t>
      </w:r>
      <w:proofErr w:type="spellStart"/>
      <w:r w:rsidRPr="00FF597E">
        <w:rPr>
          <w:rFonts w:ascii="Times New Roman" w:hAnsi="Times New Roman"/>
          <w:sz w:val="20"/>
          <w:szCs w:val="20"/>
          <w:lang w:val="fr-FR"/>
        </w:rPr>
        <w:t>Virgili</w:t>
      </w:r>
      <w:proofErr w:type="spellEnd"/>
      <w:r w:rsidRPr="00FF597E">
        <w:rPr>
          <w:rFonts w:ascii="Times New Roman" w:hAnsi="Times New Roman"/>
          <w:sz w:val="20"/>
          <w:szCs w:val="20"/>
          <w:lang w:val="fr-FR"/>
        </w:rPr>
        <w:t>, C/ Sant Joan s/n, 43201 Reus, Spain</w:t>
      </w:r>
    </w:p>
    <w:p w14:paraId="18DBE977" w14:textId="77777777" w:rsidR="00D71611" w:rsidRPr="00EE6CA0" w:rsidRDefault="00D71611" w:rsidP="00D71611">
      <w:pPr>
        <w:spacing w:after="120"/>
        <w:rPr>
          <w:rFonts w:ascii="Times New Roman" w:hAnsi="Times New Roman"/>
          <w:sz w:val="20"/>
          <w:szCs w:val="20"/>
          <w:lang w:val="en-GB"/>
        </w:rPr>
      </w:pPr>
      <w:proofErr w:type="gramStart"/>
      <w:r w:rsidRPr="00EE6CA0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EE6CA0">
        <w:rPr>
          <w:rFonts w:ascii="Times New Roman" w:hAnsi="Times New Roman"/>
          <w:sz w:val="20"/>
          <w:szCs w:val="20"/>
          <w:lang w:val="en-GB"/>
        </w:rPr>
        <w:t xml:space="preserve"> Campus of international excellence southern Catalonia.</w:t>
      </w:r>
      <w:proofErr w:type="gramEnd"/>
      <w:r w:rsidRPr="00EE6CA0">
        <w:rPr>
          <w:rFonts w:ascii="Times New Roman" w:hAnsi="Times New Roman"/>
          <w:sz w:val="20"/>
          <w:szCs w:val="20"/>
          <w:lang w:val="en-GB"/>
        </w:rPr>
        <w:t xml:space="preserve"> C/ de </w:t>
      </w:r>
      <w:proofErr w:type="spellStart"/>
      <w:r w:rsidRPr="00EE6CA0">
        <w:rPr>
          <w:rFonts w:ascii="Times New Roman" w:hAnsi="Times New Roman"/>
          <w:sz w:val="20"/>
          <w:szCs w:val="20"/>
          <w:lang w:val="en-GB"/>
        </w:rPr>
        <w:t>l'Escorxador</w:t>
      </w:r>
      <w:proofErr w:type="spellEnd"/>
      <w:r w:rsidRPr="00EE6CA0">
        <w:rPr>
          <w:rFonts w:ascii="Times New Roman" w:hAnsi="Times New Roman"/>
          <w:sz w:val="20"/>
          <w:szCs w:val="20"/>
          <w:lang w:val="en-GB"/>
        </w:rPr>
        <w:t xml:space="preserve"> s/n, 43003 Tarragona, Spain</w:t>
      </w:r>
    </w:p>
    <w:p w14:paraId="47982FF4" w14:textId="77777777" w:rsidR="00D71611" w:rsidRPr="001F0F53" w:rsidRDefault="00D71611" w:rsidP="00D71611">
      <w:pPr>
        <w:autoSpaceDE w:val="0"/>
        <w:autoSpaceDN w:val="0"/>
        <w:adjustRightInd w:val="0"/>
        <w:spacing w:after="120"/>
        <w:rPr>
          <w:rFonts w:ascii="Times New Roman" w:hAnsi="Times New Roman"/>
          <w:color w:val="131313"/>
          <w:sz w:val="20"/>
          <w:szCs w:val="20"/>
        </w:rPr>
      </w:pPr>
      <w:r w:rsidRPr="00EE6CA0">
        <w:rPr>
          <w:rFonts w:ascii="Times New Roman" w:hAnsi="Times New Roman"/>
          <w:sz w:val="20"/>
          <w:szCs w:val="20"/>
          <w:vertAlign w:val="superscript"/>
          <w:lang w:val="en-GB"/>
        </w:rPr>
        <w:t>3</w:t>
      </w:r>
      <w:r w:rsidRPr="00EE6CA0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gramStart"/>
      <w:r w:rsidRPr="00EE6CA0">
        <w:rPr>
          <w:rFonts w:ascii="Times New Roman" w:hAnsi="Times New Roman"/>
          <w:color w:val="131313"/>
          <w:sz w:val="20"/>
          <w:szCs w:val="20"/>
          <w:lang w:val="en-GB"/>
        </w:rPr>
        <w:t>Department</w:t>
      </w:r>
      <w:proofErr w:type="gramEnd"/>
      <w:r>
        <w:rPr>
          <w:rFonts w:ascii="Times New Roman" w:hAnsi="Times New Roman"/>
          <w:color w:val="131313"/>
          <w:sz w:val="20"/>
          <w:szCs w:val="20"/>
          <w:lang w:val="en-GB"/>
        </w:rPr>
        <w:t xml:space="preserve"> of Biochemistry</w:t>
      </w:r>
      <w:r w:rsidRPr="00EE6CA0">
        <w:rPr>
          <w:rFonts w:ascii="Times New Roman" w:hAnsi="Times New Roman"/>
          <w:color w:val="131313"/>
          <w:sz w:val="20"/>
          <w:szCs w:val="20"/>
          <w:lang w:val="en-GB"/>
        </w:rPr>
        <w:t xml:space="preserve">, Faculty of Optics and Optometry. </w:t>
      </w:r>
      <w:r w:rsidRPr="001F0F53">
        <w:rPr>
          <w:rFonts w:ascii="Times New Roman" w:hAnsi="Times New Roman"/>
          <w:color w:val="131313"/>
          <w:sz w:val="20"/>
          <w:szCs w:val="20"/>
        </w:rPr>
        <w:t xml:space="preserve">Universidad Complutense de Madrid, C/Arcos de Jalón 118, 28037 Madrid, </w:t>
      </w:r>
      <w:proofErr w:type="spellStart"/>
      <w:r w:rsidRPr="001F0F53">
        <w:rPr>
          <w:rFonts w:ascii="Times New Roman" w:hAnsi="Times New Roman"/>
          <w:color w:val="131313"/>
          <w:sz w:val="20"/>
          <w:szCs w:val="20"/>
        </w:rPr>
        <w:t>Spain</w:t>
      </w:r>
      <w:proofErr w:type="spellEnd"/>
    </w:p>
    <w:p w14:paraId="3474868C" w14:textId="77777777" w:rsidR="00D71611" w:rsidRPr="00EE6CA0" w:rsidRDefault="00D71611" w:rsidP="00D71611">
      <w:pPr>
        <w:spacing w:after="120"/>
        <w:rPr>
          <w:rFonts w:ascii="Times New Roman" w:hAnsi="Times New Roman"/>
          <w:iCs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vertAlign w:val="superscript"/>
          <w:lang w:val="en-GB"/>
        </w:rPr>
        <w:t>4</w:t>
      </w:r>
      <w:r w:rsidRPr="00EE6CA0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 </w:t>
      </w:r>
      <w:r w:rsidRPr="00EE6CA0">
        <w:rPr>
          <w:rFonts w:ascii="Times New Roman" w:hAnsi="Times New Roman"/>
          <w:sz w:val="20"/>
          <w:szCs w:val="20"/>
          <w:lang w:val="en-GB"/>
        </w:rPr>
        <w:t xml:space="preserve">Functional Food Research and Development </w:t>
      </w:r>
      <w:proofErr w:type="spellStart"/>
      <w:r w:rsidRPr="00EE6CA0">
        <w:rPr>
          <w:rFonts w:ascii="Times New Roman" w:hAnsi="Times New Roman"/>
          <w:sz w:val="20"/>
          <w:szCs w:val="20"/>
          <w:lang w:val="en-GB"/>
        </w:rPr>
        <w:t>Center</w:t>
      </w:r>
      <w:proofErr w:type="spellEnd"/>
      <w:r w:rsidRPr="00EE6CA0">
        <w:rPr>
          <w:rFonts w:ascii="Times New Roman" w:hAnsi="Times New Roman"/>
          <w:sz w:val="20"/>
          <w:szCs w:val="20"/>
          <w:lang w:val="en-GB"/>
        </w:rPr>
        <w:t xml:space="preserve">, Health Science Technological Park, </w:t>
      </w:r>
      <w:proofErr w:type="spellStart"/>
      <w:r w:rsidRPr="00EE6CA0">
        <w:rPr>
          <w:rFonts w:ascii="Times New Roman" w:hAnsi="Times New Roman"/>
          <w:sz w:val="20"/>
          <w:szCs w:val="20"/>
          <w:lang w:val="en-GB"/>
        </w:rPr>
        <w:t>Avenida</w:t>
      </w:r>
      <w:proofErr w:type="spellEnd"/>
      <w:r w:rsidRPr="00EE6CA0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gramStart"/>
      <w:r w:rsidRPr="00EE6CA0">
        <w:rPr>
          <w:rFonts w:ascii="Times New Roman" w:hAnsi="Times New Roman"/>
          <w:sz w:val="20"/>
          <w:szCs w:val="20"/>
          <w:lang w:val="en-GB"/>
        </w:rPr>
        <w:t>del</w:t>
      </w:r>
      <w:proofErr w:type="gramEnd"/>
      <w:r w:rsidRPr="00EE6CA0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E6CA0">
        <w:rPr>
          <w:rFonts w:ascii="Times New Roman" w:hAnsi="Times New Roman"/>
          <w:sz w:val="20"/>
          <w:szCs w:val="20"/>
          <w:lang w:val="en-GB"/>
        </w:rPr>
        <w:t>Conocimiento</w:t>
      </w:r>
      <w:proofErr w:type="spellEnd"/>
      <w:r w:rsidRPr="00EE6CA0">
        <w:rPr>
          <w:rFonts w:ascii="Times New Roman" w:hAnsi="Times New Roman"/>
          <w:sz w:val="20"/>
          <w:szCs w:val="20"/>
          <w:lang w:val="en-GB"/>
        </w:rPr>
        <w:t xml:space="preserve"> s/n, E-18100 </w:t>
      </w:r>
      <w:proofErr w:type="spellStart"/>
      <w:r w:rsidRPr="00EE6CA0">
        <w:rPr>
          <w:rFonts w:ascii="Times New Roman" w:hAnsi="Times New Roman"/>
          <w:sz w:val="20"/>
          <w:szCs w:val="20"/>
          <w:lang w:val="en-GB"/>
        </w:rPr>
        <w:t>Armilla</w:t>
      </w:r>
      <w:proofErr w:type="spellEnd"/>
      <w:r w:rsidRPr="00EE6CA0">
        <w:rPr>
          <w:rFonts w:ascii="Times New Roman" w:hAnsi="Times New Roman"/>
          <w:sz w:val="20"/>
          <w:szCs w:val="20"/>
          <w:lang w:val="en-GB"/>
        </w:rPr>
        <w:t xml:space="preserve"> (Granada), Spain</w:t>
      </w:r>
    </w:p>
    <w:p w14:paraId="755A79B4" w14:textId="77777777" w:rsidR="00D71611" w:rsidRPr="00EE6CA0" w:rsidRDefault="00D71611" w:rsidP="00D71611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vertAlign w:val="superscript"/>
          <w:lang w:val="en-GB"/>
        </w:rPr>
        <w:t>5</w:t>
      </w:r>
      <w:r w:rsidRPr="00EE6CA0">
        <w:rPr>
          <w:rFonts w:ascii="Times New Roman" w:hAnsi="Times New Roman"/>
          <w:sz w:val="20"/>
          <w:szCs w:val="20"/>
          <w:lang w:val="en-GB"/>
        </w:rPr>
        <w:t xml:space="preserve"> Department of Analytical Chemistry, University of Granada, Spain</w:t>
      </w:r>
    </w:p>
    <w:p w14:paraId="2AFBEE38" w14:textId="77777777" w:rsidR="00D71611" w:rsidRPr="00EE6CA0" w:rsidRDefault="00D71611" w:rsidP="00D71611">
      <w:pPr>
        <w:spacing w:after="12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vertAlign w:val="superscript"/>
          <w:lang w:val="en-GB"/>
        </w:rPr>
        <w:t>6</w:t>
      </w:r>
      <w:r w:rsidRPr="00EE6CA0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 </w:t>
      </w:r>
      <w:r w:rsidRPr="00EE6CA0">
        <w:rPr>
          <w:rFonts w:ascii="Times New Roman" w:hAnsi="Times New Roman"/>
          <w:sz w:val="20"/>
          <w:szCs w:val="20"/>
          <w:lang w:val="en-GB"/>
        </w:rPr>
        <w:t>Imagine Institute – INSERM U1163. Necker Hospital for Sick Children, 24 Bd. Montparnasse, 75015 Paris, France</w:t>
      </w:r>
    </w:p>
    <w:p w14:paraId="1DEEAF8A" w14:textId="77777777" w:rsidR="00D71611" w:rsidRPr="0047622D" w:rsidRDefault="00D71611" w:rsidP="00D71611">
      <w:pPr>
        <w:spacing w:after="1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  <w:lang w:val="en-GB"/>
        </w:rPr>
        <w:t>7</w:t>
      </w:r>
      <w:r w:rsidRPr="00EE6CA0">
        <w:rPr>
          <w:rFonts w:ascii="Times New Roman" w:hAnsi="Times New Roman"/>
          <w:sz w:val="20"/>
          <w:szCs w:val="20"/>
          <w:lang w:val="en-GB"/>
        </w:rPr>
        <w:t xml:space="preserve"> Institute of Molecular and Cell Biology, Miguel Hernández University, </w:t>
      </w:r>
      <w:proofErr w:type="spellStart"/>
      <w:r w:rsidRPr="00EE6CA0">
        <w:rPr>
          <w:rFonts w:ascii="Times New Roman" w:hAnsi="Times New Roman"/>
          <w:sz w:val="20"/>
          <w:szCs w:val="20"/>
          <w:lang w:val="en-GB"/>
        </w:rPr>
        <w:t>Avda</w:t>
      </w:r>
      <w:proofErr w:type="spellEnd"/>
      <w:r w:rsidRPr="00EE6CA0">
        <w:rPr>
          <w:rFonts w:ascii="Times New Roman" w:hAnsi="Times New Roman"/>
          <w:sz w:val="20"/>
          <w:szCs w:val="20"/>
          <w:lang w:val="en-GB"/>
        </w:rPr>
        <w:t>.</w:t>
      </w:r>
      <w:proofErr w:type="gramEnd"/>
      <w:r w:rsidRPr="00EE6CA0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47622D">
        <w:rPr>
          <w:rFonts w:ascii="Times New Roman" w:hAnsi="Times New Roman"/>
          <w:sz w:val="20"/>
          <w:szCs w:val="20"/>
        </w:rPr>
        <w:t xml:space="preserve">Universidad s/n, Elche 03202, </w:t>
      </w:r>
      <w:proofErr w:type="spellStart"/>
      <w:r w:rsidRPr="0047622D">
        <w:rPr>
          <w:rFonts w:ascii="Times New Roman" w:hAnsi="Times New Roman"/>
          <w:sz w:val="20"/>
          <w:szCs w:val="20"/>
        </w:rPr>
        <w:t>Spain</w:t>
      </w:r>
      <w:proofErr w:type="spellEnd"/>
      <w:r w:rsidRPr="0047622D">
        <w:rPr>
          <w:rFonts w:ascii="Times New Roman" w:hAnsi="Times New Roman"/>
          <w:sz w:val="20"/>
          <w:szCs w:val="20"/>
        </w:rPr>
        <w:t xml:space="preserve">. CIBER (CB12/03/30038, </w:t>
      </w:r>
      <w:proofErr w:type="spellStart"/>
      <w:r w:rsidRPr="0047622D">
        <w:rPr>
          <w:rFonts w:ascii="Times New Roman" w:hAnsi="Times New Roman"/>
          <w:sz w:val="20"/>
          <w:szCs w:val="20"/>
        </w:rPr>
        <w:t>CIBERobn</w:t>
      </w:r>
      <w:proofErr w:type="spellEnd"/>
      <w:r w:rsidRPr="0047622D">
        <w:rPr>
          <w:rFonts w:ascii="Times New Roman" w:hAnsi="Times New Roman"/>
          <w:sz w:val="20"/>
          <w:szCs w:val="20"/>
        </w:rPr>
        <w:t>, Instituto de Salud Carlos III)</w:t>
      </w:r>
    </w:p>
    <w:p w14:paraId="68D108C3" w14:textId="77777777" w:rsidR="00D71611" w:rsidRDefault="00D71611" w:rsidP="00D71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4A138E" w14:textId="77777777" w:rsidR="00D71611" w:rsidRDefault="00D71611" w:rsidP="00D71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D39507" w14:textId="77777777" w:rsidR="00D71611" w:rsidRDefault="00D71611" w:rsidP="00D71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091685" w14:textId="77777777" w:rsidR="00D71611" w:rsidRPr="00C0753B" w:rsidRDefault="00D71611" w:rsidP="00D71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B1B227" w14:textId="77777777" w:rsidR="00D71611" w:rsidRPr="00785097" w:rsidRDefault="00D71611" w:rsidP="00D71611">
      <w:pPr>
        <w:spacing w:after="240"/>
        <w:rPr>
          <w:rFonts w:ascii="Times New Roman" w:hAnsi="Times New Roman"/>
        </w:rPr>
      </w:pPr>
      <w:r w:rsidRPr="00785097">
        <w:rPr>
          <w:rFonts w:ascii="Times New Roman" w:hAnsi="Times New Roman"/>
        </w:rPr>
        <w:t xml:space="preserve">* </w:t>
      </w:r>
      <w:proofErr w:type="spellStart"/>
      <w:r w:rsidRPr="00785097">
        <w:rPr>
          <w:rFonts w:ascii="Times New Roman" w:hAnsi="Times New Roman"/>
        </w:rPr>
        <w:t>Corresponding</w:t>
      </w:r>
      <w:proofErr w:type="spellEnd"/>
      <w:r w:rsidRPr="00785097">
        <w:rPr>
          <w:rFonts w:ascii="Times New Roman" w:hAnsi="Times New Roman"/>
        </w:rPr>
        <w:t xml:space="preserve"> </w:t>
      </w:r>
      <w:proofErr w:type="spellStart"/>
      <w:r w:rsidRPr="00785097">
        <w:rPr>
          <w:rFonts w:ascii="Times New Roman" w:hAnsi="Times New Roman"/>
        </w:rPr>
        <w:t>authors</w:t>
      </w:r>
      <w:proofErr w:type="spellEnd"/>
      <w:r w:rsidRPr="00785097">
        <w:rPr>
          <w:rFonts w:ascii="Times New Roman" w:hAnsi="Times New Roman"/>
        </w:rPr>
        <w:t>:</w:t>
      </w:r>
    </w:p>
    <w:p w14:paraId="4F0C40BC" w14:textId="77777777" w:rsidR="00D71611" w:rsidRPr="00785097" w:rsidRDefault="00D71611" w:rsidP="00D71611">
      <w:pPr>
        <w:spacing w:after="0" w:line="240" w:lineRule="auto"/>
        <w:rPr>
          <w:rFonts w:ascii="Times New Roman" w:hAnsi="Times New Roman"/>
        </w:rPr>
      </w:pPr>
      <w:r w:rsidRPr="00785097">
        <w:rPr>
          <w:rFonts w:ascii="Times New Roman" w:hAnsi="Times New Roman"/>
        </w:rPr>
        <w:t>Salvador Fernández-Arroyo.</w:t>
      </w:r>
    </w:p>
    <w:p w14:paraId="241C397A" w14:textId="77777777" w:rsidR="00D71611" w:rsidRPr="00EE6CA0" w:rsidRDefault="00D71611" w:rsidP="00D71611">
      <w:pPr>
        <w:spacing w:after="0" w:line="240" w:lineRule="auto"/>
        <w:rPr>
          <w:rFonts w:ascii="Times New Roman" w:hAnsi="Times New Roman"/>
          <w:lang w:val="en-GB"/>
        </w:rPr>
      </w:pPr>
      <w:proofErr w:type="spellStart"/>
      <w:r w:rsidRPr="00785097">
        <w:rPr>
          <w:rFonts w:ascii="Times New Roman" w:hAnsi="Times New Roman"/>
        </w:rPr>
        <w:t>Unitat</w:t>
      </w:r>
      <w:proofErr w:type="spellEnd"/>
      <w:r w:rsidRPr="00785097">
        <w:rPr>
          <w:rFonts w:ascii="Times New Roman" w:hAnsi="Times New Roman"/>
        </w:rPr>
        <w:t xml:space="preserve"> de Recerca </w:t>
      </w:r>
      <w:proofErr w:type="spellStart"/>
      <w:r w:rsidRPr="00785097">
        <w:rPr>
          <w:rFonts w:ascii="Times New Roman" w:hAnsi="Times New Roman"/>
        </w:rPr>
        <w:t>Biomèdica</w:t>
      </w:r>
      <w:proofErr w:type="spellEnd"/>
      <w:r w:rsidRPr="00785097">
        <w:rPr>
          <w:rFonts w:ascii="Times New Roman" w:hAnsi="Times New Roman"/>
        </w:rPr>
        <w:t xml:space="preserve">, Hospital </w:t>
      </w:r>
      <w:proofErr w:type="spellStart"/>
      <w:r w:rsidRPr="00785097">
        <w:rPr>
          <w:rFonts w:ascii="Times New Roman" w:hAnsi="Times New Roman"/>
        </w:rPr>
        <w:t>Universitari</w:t>
      </w:r>
      <w:proofErr w:type="spellEnd"/>
      <w:r w:rsidRPr="00785097">
        <w:rPr>
          <w:rFonts w:ascii="Times New Roman" w:hAnsi="Times New Roman"/>
        </w:rPr>
        <w:t xml:space="preserve"> de </w:t>
      </w:r>
      <w:proofErr w:type="spellStart"/>
      <w:r w:rsidRPr="00785097">
        <w:rPr>
          <w:rFonts w:ascii="Times New Roman" w:hAnsi="Times New Roman"/>
        </w:rPr>
        <w:t>Sant</w:t>
      </w:r>
      <w:proofErr w:type="spellEnd"/>
      <w:r w:rsidRPr="00785097">
        <w:rPr>
          <w:rFonts w:ascii="Times New Roman" w:hAnsi="Times New Roman"/>
        </w:rPr>
        <w:t xml:space="preserve"> Joan, IISPV, </w:t>
      </w:r>
      <w:proofErr w:type="spellStart"/>
      <w:r w:rsidRPr="00785097">
        <w:rPr>
          <w:rFonts w:ascii="Times New Roman" w:hAnsi="Times New Roman"/>
        </w:rPr>
        <w:t>Universitat</w:t>
      </w:r>
      <w:proofErr w:type="spellEnd"/>
      <w:r w:rsidRPr="00785097">
        <w:rPr>
          <w:rFonts w:ascii="Times New Roman" w:hAnsi="Times New Roman"/>
        </w:rPr>
        <w:t xml:space="preserve"> Rovira i </w:t>
      </w:r>
      <w:proofErr w:type="spellStart"/>
      <w:r w:rsidRPr="00785097">
        <w:rPr>
          <w:rFonts w:ascii="Times New Roman" w:hAnsi="Times New Roman"/>
        </w:rPr>
        <w:t>Virgili</w:t>
      </w:r>
      <w:proofErr w:type="spellEnd"/>
      <w:r w:rsidRPr="00785097">
        <w:rPr>
          <w:rFonts w:ascii="Times New Roman" w:hAnsi="Times New Roman"/>
        </w:rPr>
        <w:t xml:space="preserve">, C/ </w:t>
      </w:r>
      <w:proofErr w:type="spellStart"/>
      <w:r w:rsidRPr="00785097">
        <w:rPr>
          <w:rFonts w:ascii="Times New Roman" w:hAnsi="Times New Roman"/>
        </w:rPr>
        <w:t>Sant</w:t>
      </w:r>
      <w:proofErr w:type="spellEnd"/>
      <w:r w:rsidRPr="00785097">
        <w:rPr>
          <w:rFonts w:ascii="Times New Roman" w:hAnsi="Times New Roman"/>
        </w:rPr>
        <w:t xml:space="preserve"> Joan s/n, 43201 Reus (Tarragona), </w:t>
      </w:r>
      <w:proofErr w:type="spellStart"/>
      <w:r w:rsidRPr="00785097">
        <w:rPr>
          <w:rFonts w:ascii="Times New Roman" w:hAnsi="Times New Roman"/>
        </w:rPr>
        <w:t>Spain</w:t>
      </w:r>
      <w:proofErr w:type="spellEnd"/>
      <w:r w:rsidRPr="00785097">
        <w:rPr>
          <w:rFonts w:ascii="Times New Roman" w:hAnsi="Times New Roman"/>
        </w:rPr>
        <w:t xml:space="preserve">. </w:t>
      </w:r>
      <w:r w:rsidRPr="00EE6CA0">
        <w:rPr>
          <w:rFonts w:ascii="Times New Roman" w:hAnsi="Times New Roman"/>
          <w:color w:val="131313"/>
          <w:lang w:val="en-GB"/>
        </w:rPr>
        <w:t>E-mail:</w:t>
      </w:r>
      <w:r w:rsidRPr="00C0753B">
        <w:rPr>
          <w:lang w:val="en-US"/>
        </w:rPr>
        <w:t xml:space="preserve"> </w:t>
      </w:r>
      <w:r w:rsidR="0023515F">
        <w:fldChar w:fldCharType="begin"/>
      </w:r>
      <w:r w:rsidR="0023515F" w:rsidRPr="009377CB">
        <w:rPr>
          <w:lang w:val="en-US"/>
        </w:rPr>
        <w:instrText xml:space="preserve"> HYPERLINK "mailto:sfernandez@fiispv.cat" </w:instrText>
      </w:r>
      <w:r w:rsidR="0023515F">
        <w:fldChar w:fldCharType="separate"/>
      </w:r>
      <w:r w:rsidRPr="00C0753B">
        <w:rPr>
          <w:rStyle w:val="Hipervnculo"/>
          <w:lang w:val="en-US"/>
        </w:rPr>
        <w:t>sfernandez@fiispv.cat</w:t>
      </w:r>
      <w:r w:rsidR="0023515F">
        <w:rPr>
          <w:rStyle w:val="Hipervnculo"/>
          <w:lang w:val="en-US"/>
        </w:rPr>
        <w:fldChar w:fldCharType="end"/>
      </w:r>
      <w:r w:rsidRPr="00C0753B">
        <w:rPr>
          <w:lang w:val="en-US"/>
        </w:rPr>
        <w:t xml:space="preserve"> </w:t>
      </w:r>
      <w:r w:rsidRPr="00EE6CA0">
        <w:rPr>
          <w:rFonts w:ascii="Times New Roman" w:hAnsi="Times New Roman"/>
          <w:lang w:val="en-GB"/>
        </w:rPr>
        <w:t xml:space="preserve"> Underlying research materials and raw data related to this manuscript are available on request from this author.</w:t>
      </w:r>
    </w:p>
    <w:p w14:paraId="69D5B43E" w14:textId="77777777" w:rsidR="00D71611" w:rsidRPr="00EE6CA0" w:rsidRDefault="00D71611" w:rsidP="00D71611">
      <w:pPr>
        <w:spacing w:after="120" w:line="240" w:lineRule="auto"/>
        <w:rPr>
          <w:rFonts w:ascii="Times New Roman" w:hAnsi="Times New Roman"/>
          <w:lang w:val="en-GB"/>
        </w:rPr>
      </w:pPr>
    </w:p>
    <w:p w14:paraId="46708DD5" w14:textId="77777777" w:rsidR="00D71611" w:rsidRPr="00EE6CA0" w:rsidRDefault="00D71611" w:rsidP="00D71611">
      <w:pPr>
        <w:spacing w:after="0" w:line="240" w:lineRule="auto"/>
        <w:rPr>
          <w:rFonts w:ascii="Times New Roman" w:hAnsi="Times New Roman"/>
          <w:lang w:val="en-GB"/>
        </w:rPr>
      </w:pPr>
      <w:proofErr w:type="spellStart"/>
      <w:r w:rsidRPr="00EE6CA0">
        <w:rPr>
          <w:rFonts w:ascii="Times New Roman" w:hAnsi="Times New Roman"/>
          <w:lang w:val="en-GB"/>
        </w:rPr>
        <w:t>Jesús</w:t>
      </w:r>
      <w:proofErr w:type="spellEnd"/>
      <w:r w:rsidRPr="00EE6CA0">
        <w:rPr>
          <w:rFonts w:ascii="Times New Roman" w:hAnsi="Times New Roman"/>
          <w:lang w:val="en-GB"/>
        </w:rPr>
        <w:t xml:space="preserve"> </w:t>
      </w:r>
      <w:proofErr w:type="spellStart"/>
      <w:r w:rsidRPr="00EE6CA0">
        <w:rPr>
          <w:rFonts w:ascii="Times New Roman" w:hAnsi="Times New Roman"/>
          <w:lang w:val="en-GB"/>
        </w:rPr>
        <w:t>Pintor</w:t>
      </w:r>
      <w:proofErr w:type="spellEnd"/>
    </w:p>
    <w:p w14:paraId="66FE0004" w14:textId="77777777" w:rsidR="00D71611" w:rsidRPr="00D71611" w:rsidRDefault="00D71611" w:rsidP="00D71611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EE6CA0">
        <w:rPr>
          <w:rFonts w:ascii="Times New Roman" w:hAnsi="Times New Roman"/>
          <w:color w:val="131313"/>
          <w:lang w:val="en-GB"/>
        </w:rPr>
        <w:t>Biochemistry Department, Faculty of Optics and Optometry.</w:t>
      </w:r>
      <w:proofErr w:type="gramEnd"/>
      <w:r w:rsidRPr="00EE6CA0">
        <w:rPr>
          <w:rFonts w:ascii="Times New Roman" w:hAnsi="Times New Roman"/>
          <w:color w:val="131313"/>
          <w:lang w:val="en-GB"/>
        </w:rPr>
        <w:t xml:space="preserve"> </w:t>
      </w:r>
      <w:r w:rsidRPr="001F0F53">
        <w:rPr>
          <w:rFonts w:ascii="Times New Roman" w:hAnsi="Times New Roman"/>
          <w:color w:val="131313"/>
        </w:rPr>
        <w:t xml:space="preserve">Universidad Complutense de Madrid, C/Arcos de Jalón 118, 28037 Madrid, </w:t>
      </w:r>
      <w:proofErr w:type="spellStart"/>
      <w:r w:rsidRPr="001F0F53">
        <w:rPr>
          <w:rFonts w:ascii="Times New Roman" w:hAnsi="Times New Roman"/>
          <w:color w:val="131313"/>
        </w:rPr>
        <w:t>Spain</w:t>
      </w:r>
      <w:proofErr w:type="spellEnd"/>
      <w:r w:rsidRPr="001F0F53">
        <w:rPr>
          <w:rFonts w:ascii="Times New Roman" w:hAnsi="Times New Roman"/>
          <w:color w:val="131313"/>
        </w:rPr>
        <w:t xml:space="preserve">. </w:t>
      </w:r>
      <w:r w:rsidRPr="00D71611">
        <w:rPr>
          <w:rFonts w:ascii="Times New Roman" w:hAnsi="Times New Roman"/>
          <w:color w:val="131313"/>
          <w:lang w:val="en-US"/>
        </w:rPr>
        <w:t xml:space="preserve">E-mail: </w:t>
      </w:r>
      <w:hyperlink r:id="rId8" w:history="1">
        <w:r w:rsidRPr="00D71611">
          <w:rPr>
            <w:rStyle w:val="Hipervnculo"/>
            <w:rFonts w:ascii="Times New Roman" w:hAnsi="Times New Roman"/>
            <w:lang w:val="en-US"/>
          </w:rPr>
          <w:t>jpintor@vet.ucm.es</w:t>
        </w:r>
      </w:hyperlink>
    </w:p>
    <w:p w14:paraId="6234FA39" w14:textId="5CD978EB" w:rsidR="007C2382" w:rsidRPr="00EE6CA0" w:rsidRDefault="007C2382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  <w:proofErr w:type="gramStart"/>
      <w:r w:rsidRPr="00EE6CA0">
        <w:rPr>
          <w:rFonts w:ascii="Times New Roman" w:hAnsi="Times New Roman"/>
          <w:b/>
          <w:color w:val="131313"/>
          <w:sz w:val="24"/>
          <w:szCs w:val="24"/>
          <w:lang w:val="en-GB"/>
        </w:rPr>
        <w:lastRenderedPageBreak/>
        <w:t>Chromatographic methods to assess the composition of plant extracts.</w:t>
      </w:r>
      <w:proofErr w:type="gramEnd"/>
      <w:r w:rsidRPr="00EE6CA0">
        <w:rPr>
          <w:rFonts w:ascii="Times New Roman" w:hAnsi="Times New Roman"/>
          <w:b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Polyphenols and other polar compounds (e.g., organic acids or 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>simple phenols) were characteris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ed u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 xml:space="preserve">sing 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high-performance liquid chromatography (HPLC) in a suitable apparatus equipped with a C18 reverse phase column coupled to mass spectrometry (MS) utilising 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>an electrospray ionis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ation source (ESI). In particular,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Aspalathus</w:t>
      </w:r>
      <w:proofErr w:type="spellEnd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linearis</w:t>
      </w:r>
      <w:proofErr w:type="spellEnd"/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(Family </w:t>
      </w:r>
      <w:proofErr w:type="spellStart"/>
      <w:r w:rsidRPr="00EE6CA0">
        <w:rPr>
          <w:rFonts w:ascii="Times New Roman" w:hAnsi="Times New Roman"/>
          <w:i/>
          <w:sz w:val="24"/>
          <w:szCs w:val="24"/>
          <w:lang w:val="en-GB"/>
        </w:rPr>
        <w:t>Fabaceae</w:t>
      </w:r>
      <w:proofErr w:type="spellEnd"/>
      <w:r w:rsidRPr="00EE6CA0">
        <w:rPr>
          <w:rFonts w:ascii="Times New Roman" w:hAnsi="Times New Roman"/>
          <w:sz w:val="24"/>
          <w:szCs w:val="24"/>
          <w:lang w:val="en-GB"/>
        </w:rPr>
        <w:t xml:space="preserve">; rooibos leaves) 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>was characteris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ed utilising a time-of-flight (TOF) and an ion trap (IT)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 xml:space="preserve"> as mass spectrometers (1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). To analyse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Lippia</w:t>
      </w:r>
      <w:proofErr w:type="spellEnd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citriodora</w:t>
      </w:r>
      <w:proofErr w:type="spellEnd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(Family </w:t>
      </w:r>
      <w:proofErr w:type="spellStart"/>
      <w:r w:rsidRPr="00EE6CA0">
        <w:rPr>
          <w:rFonts w:ascii="Times New Roman" w:hAnsi="Times New Roman"/>
          <w:i/>
          <w:sz w:val="24"/>
          <w:szCs w:val="24"/>
          <w:lang w:val="en-GB"/>
        </w:rPr>
        <w:t>Verbenaceae</w:t>
      </w:r>
      <w:proofErr w:type="spellEnd"/>
      <w:r w:rsidRPr="00EE6CA0">
        <w:rPr>
          <w:rFonts w:ascii="Times New Roman" w:hAnsi="Times New Roman"/>
          <w:sz w:val="24"/>
          <w:szCs w:val="24"/>
          <w:lang w:val="en-GB"/>
        </w:rPr>
        <w:t>; lemon verbena leaves)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, we employed capillary electrophoresis coupled to an ESI-TOF/IT-MS platform (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>2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).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Olea</w:t>
      </w:r>
      <w:proofErr w:type="spellEnd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europaea</w:t>
      </w:r>
      <w:proofErr w:type="spellEnd"/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(Family </w:t>
      </w:r>
      <w:proofErr w:type="spellStart"/>
      <w:r w:rsidRPr="00EE6CA0">
        <w:rPr>
          <w:rFonts w:ascii="Times New Roman" w:hAnsi="Times New Roman"/>
          <w:i/>
          <w:sz w:val="24"/>
          <w:szCs w:val="24"/>
          <w:lang w:val="en-GB"/>
        </w:rPr>
        <w:t>Oleaceae</w:t>
      </w:r>
      <w:proofErr w:type="spellEnd"/>
      <w:r w:rsidRPr="00EE6CA0">
        <w:rPr>
          <w:rFonts w:ascii="Times New Roman" w:hAnsi="Times New Roman"/>
          <w:sz w:val="24"/>
          <w:szCs w:val="24"/>
          <w:lang w:val="en-GB"/>
        </w:rPr>
        <w:t xml:space="preserve">; olive) 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>leaves were characteris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ed utilising a quadrupole-TOF as mass spectrometer (HPLC-ESI-QTOF-MS) (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>3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).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Vitis</w:t>
      </w:r>
      <w:proofErr w:type="spellEnd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vinifera</w:t>
      </w:r>
      <w:proofErr w:type="spellEnd"/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(Family </w:t>
      </w:r>
      <w:proofErr w:type="spellStart"/>
      <w:r w:rsidRPr="00EE6CA0">
        <w:rPr>
          <w:rFonts w:ascii="Times New Roman" w:hAnsi="Times New Roman"/>
          <w:i/>
          <w:sz w:val="24"/>
          <w:szCs w:val="24"/>
          <w:lang w:val="en-GB"/>
        </w:rPr>
        <w:t>Vitaceae</w:t>
      </w:r>
      <w:proofErr w:type="spellEnd"/>
      <w:r w:rsidRPr="00EE6CA0">
        <w:rPr>
          <w:rFonts w:ascii="Times New Roman" w:hAnsi="Times New Roman"/>
          <w:sz w:val="24"/>
          <w:szCs w:val="24"/>
          <w:lang w:val="en-GB"/>
        </w:rPr>
        <w:t xml:space="preserve">; grape) 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seeds were analysed using an HPLC system coupled to a photodiode-array detector (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>4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). For </w:t>
      </w:r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Citrus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aurantium</w:t>
      </w:r>
      <w:proofErr w:type="spellEnd"/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(Family </w:t>
      </w:r>
      <w:proofErr w:type="spellStart"/>
      <w:r w:rsidRPr="00EE6CA0">
        <w:rPr>
          <w:rFonts w:ascii="Times New Roman" w:hAnsi="Times New Roman"/>
          <w:i/>
          <w:sz w:val="24"/>
          <w:szCs w:val="24"/>
          <w:lang w:val="en-GB"/>
        </w:rPr>
        <w:t>Rutaceae</w:t>
      </w:r>
      <w:proofErr w:type="spellEnd"/>
      <w:r w:rsidRPr="00EE6CA0">
        <w:rPr>
          <w:rFonts w:ascii="Times New Roman" w:hAnsi="Times New Roman"/>
          <w:sz w:val="24"/>
          <w:szCs w:val="24"/>
          <w:lang w:val="en-GB"/>
        </w:rPr>
        <w:t>; bitter orange),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 xml:space="preserve"> the characteris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ation was conducted 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>using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 a diode-array detector (DAD) (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>5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). Finally, the phenolic and other polar compounds</w:t>
      </w:r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from </w:t>
      </w:r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 xml:space="preserve">Hibiscus </w:t>
      </w:r>
      <w:proofErr w:type="spellStart"/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sabdariffa</w:t>
      </w:r>
      <w:proofErr w:type="spellEnd"/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 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(Family </w:t>
      </w:r>
      <w:proofErr w:type="spellStart"/>
      <w:r w:rsidRPr="00EE6CA0">
        <w:rPr>
          <w:rFonts w:ascii="Times New Roman" w:hAnsi="Times New Roman"/>
          <w:i/>
          <w:sz w:val="24"/>
          <w:szCs w:val="24"/>
          <w:lang w:val="en-GB"/>
        </w:rPr>
        <w:t>Malvaceae</w:t>
      </w:r>
      <w:proofErr w:type="spellEnd"/>
      <w:r w:rsidRPr="00EE6CA0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Pr="00EE6CA0">
        <w:rPr>
          <w:rFonts w:ascii="Times New Roman" w:hAnsi="Times New Roman"/>
          <w:sz w:val="24"/>
          <w:szCs w:val="24"/>
          <w:lang w:val="en-GB"/>
        </w:rPr>
        <w:t>karkade</w:t>
      </w:r>
      <w:proofErr w:type="spellEnd"/>
      <w:r w:rsidRPr="00EE6CA0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color w:val="131313"/>
          <w:sz w:val="24"/>
          <w:szCs w:val="24"/>
          <w:lang w:val="en-GB"/>
        </w:rPr>
        <w:t>were characteris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ed utilising an HPLC-ESI-DAD-IT-MS (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>6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) and quantitated with an HPLC-ESI-DAD-TOF-MS (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>7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); the concentrated polyphenolic extract of </w:t>
      </w:r>
      <w:r w:rsidRPr="00EE6CA0">
        <w:rPr>
          <w:rFonts w:ascii="Times New Roman" w:hAnsi="Times New Roman"/>
          <w:i/>
          <w:color w:val="131313"/>
          <w:sz w:val="24"/>
          <w:szCs w:val="24"/>
          <w:lang w:val="en-GB"/>
        </w:rPr>
        <w:t>Hibiscus sabdariffa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 xml:space="preserve"> was prepared as described (</w:t>
      </w:r>
      <w:r w:rsidR="00D71611">
        <w:rPr>
          <w:rFonts w:ascii="Times New Roman" w:hAnsi="Times New Roman"/>
          <w:color w:val="131313"/>
          <w:sz w:val="24"/>
          <w:szCs w:val="24"/>
          <w:lang w:val="en-GB"/>
        </w:rPr>
        <w:t>8</w:t>
      </w:r>
      <w:r w:rsidRPr="00EE6CA0">
        <w:rPr>
          <w:rFonts w:ascii="Times New Roman" w:hAnsi="Times New Roman"/>
          <w:color w:val="131313"/>
          <w:sz w:val="24"/>
          <w:szCs w:val="24"/>
          <w:lang w:val="en-GB"/>
        </w:rPr>
        <w:t>).</w:t>
      </w:r>
    </w:p>
    <w:p w14:paraId="257041DD" w14:textId="77777777" w:rsidR="007C2382" w:rsidRPr="00EE6CA0" w:rsidRDefault="007C2382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</w:p>
    <w:p w14:paraId="5E9B7700" w14:textId="77777777" w:rsidR="007C2382" w:rsidRPr="00EE6CA0" w:rsidRDefault="007C2382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</w:p>
    <w:p w14:paraId="774233B6" w14:textId="77777777" w:rsidR="007C2382" w:rsidRDefault="007C2382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</w:p>
    <w:p w14:paraId="3542CACA" w14:textId="77777777" w:rsidR="007C2382" w:rsidRDefault="007C2382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</w:p>
    <w:p w14:paraId="2F8F9E06" w14:textId="77777777" w:rsidR="00F50B4B" w:rsidRDefault="00F50B4B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</w:p>
    <w:p w14:paraId="13657EB2" w14:textId="77777777" w:rsidR="0009757D" w:rsidRDefault="0009757D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</w:p>
    <w:p w14:paraId="37BA25FE" w14:textId="77777777" w:rsidR="0009757D" w:rsidRDefault="0009757D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</w:pPr>
    </w:p>
    <w:p w14:paraId="73AF79F8" w14:textId="77777777" w:rsidR="0009757D" w:rsidRDefault="0009757D" w:rsidP="007C2382">
      <w:pPr>
        <w:spacing w:after="0" w:line="480" w:lineRule="auto"/>
        <w:rPr>
          <w:rFonts w:ascii="Times New Roman" w:hAnsi="Times New Roman"/>
          <w:color w:val="131313"/>
          <w:sz w:val="24"/>
          <w:szCs w:val="24"/>
          <w:lang w:val="en-GB"/>
        </w:rPr>
        <w:sectPr w:rsidR="0009757D" w:rsidSect="0009757D">
          <w:footerReference w:type="default" r:id="rId9"/>
          <w:type w:val="continuous"/>
          <w:pgSz w:w="12240" w:h="15840"/>
          <w:pgMar w:top="1417" w:right="1701" w:bottom="1417" w:left="1701" w:header="720" w:footer="720" w:gutter="0"/>
          <w:lnNumType w:countBy="1" w:restart="continuous"/>
          <w:cols w:space="720"/>
          <w:docGrid w:linePitch="360"/>
        </w:sectPr>
      </w:pPr>
    </w:p>
    <w:p w14:paraId="00137352" w14:textId="3670ED78" w:rsidR="007C2382" w:rsidRPr="00EE6CA0" w:rsidRDefault="007C2382" w:rsidP="007C2382">
      <w:pPr>
        <w:spacing w:after="0" w:line="48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EE6CA0">
        <w:rPr>
          <w:rFonts w:ascii="Times New Roman" w:hAnsi="Times New Roman"/>
          <w:b/>
          <w:sz w:val="24"/>
          <w:szCs w:val="24"/>
          <w:lang w:val="en-GB" w:eastAsia="es-ES"/>
        </w:rPr>
        <w:lastRenderedPageBreak/>
        <w:t>Table S1.</w:t>
      </w:r>
      <w:r w:rsidRPr="00EE6CA0">
        <w:rPr>
          <w:rFonts w:ascii="Times New Roman" w:hAnsi="Times New Roman"/>
          <w:sz w:val="24"/>
          <w:szCs w:val="24"/>
          <w:lang w:val="en-GB" w:eastAsia="es-ES"/>
        </w:rPr>
        <w:t xml:space="preserve"> Qualitative composition of phenolic compounds in the assayed plant extracts</w:t>
      </w:r>
    </w:p>
    <w:tbl>
      <w:tblPr>
        <w:tblStyle w:val="Cuadrculadetablaclara1"/>
        <w:tblpPr w:leftFromText="141" w:rightFromText="141" w:vertAnchor="text" w:horzAnchor="margin" w:tblpXSpec="center" w:tblpY="391"/>
        <w:tblW w:w="11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337"/>
        <w:gridCol w:w="2278"/>
        <w:gridCol w:w="2631"/>
        <w:gridCol w:w="1697"/>
      </w:tblGrid>
      <w:tr w:rsidR="007C2382" w:rsidRPr="00AD0333" w14:paraId="191B892D" w14:textId="77777777" w:rsidTr="007C2382">
        <w:trPr>
          <w:trHeight w:val="491"/>
        </w:trPr>
        <w:tc>
          <w:tcPr>
            <w:tcW w:w="2400" w:type="dxa"/>
            <w:tcBorders>
              <w:top w:val="single" w:sz="12" w:space="0" w:color="F79646" w:themeColor="accent6"/>
              <w:bottom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1221E720" w14:textId="77777777" w:rsidR="007C2382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 xml:space="preserve">Aspalathus </w:t>
            </w:r>
          </w:p>
          <w:p w14:paraId="39AC732B" w14:textId="77777777" w:rsidR="007C2382" w:rsidRPr="00AD0333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>linearis</w:t>
            </w:r>
          </w:p>
        </w:tc>
        <w:tc>
          <w:tcPr>
            <w:tcW w:w="2337" w:type="dxa"/>
            <w:tcBorders>
              <w:top w:val="single" w:sz="12" w:space="0" w:color="F79646" w:themeColor="accent6"/>
              <w:bottom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7CB0978" w14:textId="77777777" w:rsidR="007C2382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 xml:space="preserve">Citrus </w:t>
            </w:r>
          </w:p>
          <w:p w14:paraId="33371A0F" w14:textId="77777777" w:rsidR="007C2382" w:rsidRPr="00AD0333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>aurantium</w:t>
            </w:r>
          </w:p>
        </w:tc>
        <w:tc>
          <w:tcPr>
            <w:tcW w:w="2278" w:type="dxa"/>
            <w:tcBorders>
              <w:top w:val="single" w:sz="12" w:space="0" w:color="F79646" w:themeColor="accent6"/>
              <w:bottom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3EF86A4" w14:textId="77777777" w:rsidR="007C2382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 xml:space="preserve">Lippia </w:t>
            </w:r>
          </w:p>
          <w:p w14:paraId="770D2F92" w14:textId="77777777" w:rsidR="007C2382" w:rsidRPr="00AD0333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>citriodora</w:t>
            </w:r>
          </w:p>
        </w:tc>
        <w:tc>
          <w:tcPr>
            <w:tcW w:w="2631" w:type="dxa"/>
            <w:tcBorders>
              <w:top w:val="single" w:sz="12" w:space="0" w:color="F79646" w:themeColor="accent6"/>
              <w:bottom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4FE6E6C1" w14:textId="77777777" w:rsidR="007C2382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 xml:space="preserve">Olea europaea </w:t>
            </w:r>
          </w:p>
          <w:p w14:paraId="682F578C" w14:textId="77777777" w:rsidR="007C2382" w:rsidRPr="00AD0333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ES"/>
              </w:rPr>
              <w:t>leaves</w:t>
            </w:r>
          </w:p>
        </w:tc>
        <w:tc>
          <w:tcPr>
            <w:tcW w:w="1697" w:type="dxa"/>
            <w:tcBorders>
              <w:top w:val="single" w:sz="12" w:space="0" w:color="F79646" w:themeColor="accent6"/>
              <w:bottom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7B3E831A" w14:textId="77777777" w:rsidR="007C2382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 xml:space="preserve">Vitis </w:t>
            </w:r>
            <w:r w:rsidRPr="00DD110F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>vinifera</w:t>
            </w:r>
            <w:r w:rsidRPr="00AD0333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  <w:t xml:space="preserve"> </w:t>
            </w:r>
          </w:p>
          <w:p w14:paraId="28387635" w14:textId="77777777" w:rsidR="007C2382" w:rsidRPr="00AD0333" w:rsidRDefault="007C2382" w:rsidP="007C23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es-ES"/>
              </w:rPr>
            </w:pPr>
            <w:r w:rsidRPr="00AD0333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ES"/>
              </w:rPr>
              <w:t>seeds</w:t>
            </w:r>
          </w:p>
        </w:tc>
      </w:tr>
      <w:tr w:rsidR="007C2382" w:rsidRPr="005A3D41" w14:paraId="64BC6E17" w14:textId="77777777" w:rsidTr="007C2382">
        <w:trPr>
          <w:trHeight w:val="4005"/>
        </w:trPr>
        <w:tc>
          <w:tcPr>
            <w:tcW w:w="2400" w:type="dxa"/>
            <w:tcBorders>
              <w:top w:val="single" w:sz="12" w:space="0" w:color="E36C0A" w:themeColor="accent6" w:themeShade="BF"/>
              <w:bottom w:val="single" w:sz="12" w:space="0" w:color="F79646" w:themeColor="accent6"/>
            </w:tcBorders>
          </w:tcPr>
          <w:p w14:paraId="506A467C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</w:p>
          <w:p w14:paraId="181ED34C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Aspalaninin</w:t>
            </w:r>
          </w:p>
          <w:p w14:paraId="719CD2B0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Aspalathin</w:t>
            </w:r>
          </w:p>
          <w:p w14:paraId="284BA01A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Carlinoside (and derivatives)</w:t>
            </w:r>
          </w:p>
          <w:p w14:paraId="7849CA27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Esculin</w:t>
            </w:r>
          </w:p>
          <w:p w14:paraId="41DD29A9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Iso-orientin</w:t>
            </w:r>
          </w:p>
          <w:p w14:paraId="5C941D06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Isovitexin</w:t>
            </w:r>
          </w:p>
          <w:p w14:paraId="392A46D9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Luteolin (and glycoside derivatives)</w:t>
            </w:r>
          </w:p>
          <w:p w14:paraId="25ECBA3E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Nothofagin</w:t>
            </w:r>
          </w:p>
          <w:p w14:paraId="05B193F9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Orientin</w:t>
            </w:r>
          </w:p>
          <w:p w14:paraId="08867AD2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Patuletin-7-glucoside</w:t>
            </w:r>
          </w:p>
          <w:p w14:paraId="2A228915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Quercetin (and glycoside derivatives)</w:t>
            </w:r>
          </w:p>
          <w:p w14:paraId="09F1A65A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Secoisolariciresinol</w:t>
            </w:r>
          </w:p>
          <w:p w14:paraId="16877542" w14:textId="77777777" w:rsidR="007C2382" w:rsidRPr="00BE1319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Vicenin-2</w:t>
            </w:r>
          </w:p>
        </w:tc>
        <w:tc>
          <w:tcPr>
            <w:tcW w:w="2337" w:type="dxa"/>
            <w:tcBorders>
              <w:top w:val="single" w:sz="12" w:space="0" w:color="E36C0A" w:themeColor="accent6" w:themeShade="BF"/>
              <w:bottom w:val="single" w:sz="12" w:space="0" w:color="F79646" w:themeColor="accent6"/>
            </w:tcBorders>
          </w:tcPr>
          <w:p w14:paraId="65AA1F0B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</w:p>
          <w:p w14:paraId="4A75E06E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Catechin</w:t>
            </w:r>
          </w:p>
          <w:p w14:paraId="272FCA55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Chlorogenic acid</w:t>
            </w:r>
          </w:p>
          <w:p w14:paraId="6F71E7B5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Cinnamic acid (and derivatives)</w:t>
            </w:r>
          </w:p>
          <w:p w14:paraId="7FD2F9DE" w14:textId="77777777" w:rsidR="007C2382" w:rsidRPr="00BE1319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Epicatechin</w:t>
            </w:r>
          </w:p>
          <w:p w14:paraId="5BC8C83C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Ferulic acid</w:t>
            </w:r>
          </w:p>
          <w:p w14:paraId="40B6991D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Gallic acid</w:t>
            </w:r>
          </w:p>
          <w:p w14:paraId="381CB5EB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Hydroxybenzoic acid</w:t>
            </w:r>
          </w:p>
          <w:p w14:paraId="407BBDAE" w14:textId="7A215696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N</w:t>
            </w:r>
            <w:r w:rsidR="00F52FC2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a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ringin</w:t>
            </w:r>
          </w:p>
          <w:p w14:paraId="662896B9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A5DF5">
              <w:rPr>
                <w:rFonts w:ascii="Times New Roman" w:hAnsi="Times New Roman"/>
                <w:i/>
                <w:noProof/>
                <w:sz w:val="16"/>
                <w:szCs w:val="16"/>
                <w:lang w:val="en-US" w:eastAsia="es-ES"/>
              </w:rPr>
              <w:t>p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-Coumaric acid</w:t>
            </w:r>
          </w:p>
          <w:p w14:paraId="3E2B213B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Rosmarinic acid</w:t>
            </w:r>
          </w:p>
          <w:p w14:paraId="17A6AF1A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Rutin</w:t>
            </w:r>
          </w:p>
          <w:p w14:paraId="709823AD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Syringic acid</w:t>
            </w:r>
          </w:p>
          <w:p w14:paraId="179D9CA3" w14:textId="77777777" w:rsidR="007C2382" w:rsidRPr="00BE1319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Tyrosol</w:t>
            </w:r>
          </w:p>
          <w:p w14:paraId="148EC533" w14:textId="77777777" w:rsidR="007C2382" w:rsidRPr="00BE1319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Vanillic acid</w:t>
            </w:r>
          </w:p>
        </w:tc>
        <w:tc>
          <w:tcPr>
            <w:tcW w:w="2278" w:type="dxa"/>
            <w:tcBorders>
              <w:top w:val="single" w:sz="12" w:space="0" w:color="E36C0A" w:themeColor="accent6" w:themeShade="BF"/>
              <w:bottom w:val="single" w:sz="12" w:space="0" w:color="F79646" w:themeColor="accent6"/>
            </w:tcBorders>
          </w:tcPr>
          <w:p w14:paraId="443000E8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</w:p>
          <w:p w14:paraId="009F93C9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Acacetin-7-diglucuronide</w:t>
            </w:r>
          </w:p>
          <w:p w14:paraId="04F52EC9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Apigenin-7-diglucuronide</w:t>
            </w:r>
          </w:p>
          <w:p w14:paraId="4D10814E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Campneoside I</w:t>
            </w:r>
          </w:p>
          <w:p w14:paraId="0D3D59B9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Chrysoeriol-7-diglucuronide</w:t>
            </w:r>
          </w:p>
          <w:p w14:paraId="05A7D445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Cistanoside F</w:t>
            </w:r>
          </w:p>
          <w:p w14:paraId="1287082D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Eukovoside</w:t>
            </w:r>
          </w:p>
          <w:p w14:paraId="61516729" w14:textId="77777777" w:rsidR="007C2382" w:rsidRPr="00DD110F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</w:pPr>
            <w:r w:rsidRPr="00DD110F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w:t>Forsythoside A</w:t>
            </w:r>
          </w:p>
          <w:p w14:paraId="0AEF6E4F" w14:textId="77777777" w:rsidR="007C2382" w:rsidRPr="00DD110F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</w:pPr>
            <w:r w:rsidRPr="00DD110F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w:t>Gardoside</w:t>
            </w:r>
          </w:p>
          <w:p w14:paraId="1E677B15" w14:textId="77777777" w:rsidR="007C2382" w:rsidRPr="00DD110F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</w:pPr>
            <w:r w:rsidRPr="00DD110F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w:t>Luteolin-7-diglucuronide</w:t>
            </w:r>
          </w:p>
          <w:p w14:paraId="02E998D1" w14:textId="77777777" w:rsidR="007C2382" w:rsidRPr="00BE1319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Martinoside</w:t>
            </w:r>
          </w:p>
          <w:p w14:paraId="569848A4" w14:textId="77777777" w:rsidR="007C2382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Theveside</w:t>
            </w:r>
          </w:p>
          <w:p w14:paraId="2B2796B2" w14:textId="77777777" w:rsidR="007C2382" w:rsidRPr="00BE1319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BE1319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Verbascoside (and derivatives)</w:t>
            </w:r>
          </w:p>
        </w:tc>
        <w:tc>
          <w:tcPr>
            <w:tcW w:w="2631" w:type="dxa"/>
            <w:tcBorders>
              <w:top w:val="single" w:sz="12" w:space="0" w:color="E36C0A" w:themeColor="accent6" w:themeShade="BF"/>
              <w:bottom w:val="single" w:sz="12" w:space="0" w:color="F79646" w:themeColor="accent6"/>
            </w:tcBorders>
          </w:tcPr>
          <w:p w14:paraId="28CCF059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</w:p>
          <w:p w14:paraId="592D5D53" w14:textId="77777777" w:rsidR="007C2382" w:rsidRPr="000B187E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0B187E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7-epiloganin</w:t>
            </w:r>
          </w:p>
          <w:p w14:paraId="3C620E92" w14:textId="77777777" w:rsidR="007C2382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E56AD4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Apigenin (and glycoside derivatives)</w:t>
            </w:r>
          </w:p>
          <w:p w14:paraId="18D5D394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Elenolic acid derivatives</w:t>
            </w:r>
          </w:p>
          <w:p w14:paraId="5E2294C1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Hydroxybenzoic acid</w:t>
            </w:r>
          </w:p>
          <w:p w14:paraId="6FB18E98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Hydroxytyrosol</w:t>
            </w:r>
          </w:p>
          <w:p w14:paraId="09B85F4C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Ligstroside</w:t>
            </w:r>
          </w:p>
          <w:p w14:paraId="012CA6AD" w14:textId="77777777" w:rsidR="007C2382" w:rsidRPr="00D71611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71611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Lucidumoside C</w:t>
            </w:r>
          </w:p>
          <w:p w14:paraId="2902F9F0" w14:textId="77777777" w:rsidR="007C2382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E56AD4"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Luteolin (and glycoside derivatives)</w:t>
            </w:r>
          </w:p>
          <w:p w14:paraId="723B43C7" w14:textId="77777777" w:rsidR="007C2382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Oleoside (and derivatives)</w:t>
            </w:r>
          </w:p>
          <w:p w14:paraId="66A41B98" w14:textId="77777777" w:rsidR="007C2382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Oleuropein (and derivatives)</w:t>
            </w:r>
          </w:p>
          <w:p w14:paraId="40C386D6" w14:textId="77777777" w:rsidR="007C2382" w:rsidRPr="00BE1319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Rutin</w:t>
            </w:r>
          </w:p>
          <w:p w14:paraId="281899CF" w14:textId="77777777" w:rsidR="007C2382" w:rsidRPr="000B187E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</w:pPr>
            <w:r w:rsidRPr="000B187E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w:t>Vanillin</w:t>
            </w:r>
          </w:p>
          <w:p w14:paraId="52D15A69" w14:textId="77777777" w:rsidR="007C2382" w:rsidRPr="000B187E" w:rsidRDefault="007C2382" w:rsidP="007D1FFC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</w:pPr>
            <w:r w:rsidRPr="000B187E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w:t>Verbascoside</w:t>
            </w:r>
          </w:p>
        </w:tc>
        <w:tc>
          <w:tcPr>
            <w:tcW w:w="1697" w:type="dxa"/>
            <w:tcBorders>
              <w:top w:val="single" w:sz="12" w:space="0" w:color="E36C0A" w:themeColor="accent6" w:themeShade="BF"/>
              <w:bottom w:val="single" w:sz="12" w:space="0" w:color="F79646" w:themeColor="accent6"/>
            </w:tcBorders>
          </w:tcPr>
          <w:p w14:paraId="44866189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</w:p>
          <w:p w14:paraId="7258941E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Caffeic acid</w:t>
            </w:r>
          </w:p>
          <w:p w14:paraId="4B372A73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Catechin</w:t>
            </w:r>
          </w:p>
          <w:p w14:paraId="1E6458D1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Chlorogenic acid</w:t>
            </w:r>
          </w:p>
          <w:p w14:paraId="0AB01801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Epicatechin</w:t>
            </w:r>
          </w:p>
          <w:p w14:paraId="20959C2E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Epicatechin-gallate</w:t>
            </w:r>
          </w:p>
          <w:p w14:paraId="269564EF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Gallic acid</w:t>
            </w:r>
          </w:p>
          <w:p w14:paraId="4C4DDE98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A5DF5">
              <w:rPr>
                <w:rFonts w:ascii="Times New Roman" w:hAnsi="Times New Roman"/>
                <w:i/>
                <w:noProof/>
                <w:sz w:val="16"/>
                <w:szCs w:val="16"/>
                <w:lang w:val="en-US" w:eastAsia="es-ES"/>
              </w:rPr>
              <w:t>p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-Coumaric acid</w:t>
            </w:r>
          </w:p>
          <w:p w14:paraId="626148C8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Procyanidin B1</w:t>
            </w:r>
          </w:p>
          <w:p w14:paraId="4931F925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Procyanidin B2</w:t>
            </w:r>
          </w:p>
          <w:p w14:paraId="1D2FEE24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Procyanidin B3</w:t>
            </w:r>
          </w:p>
          <w:p w14:paraId="52CF8B8E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Procyanidin B4</w:t>
            </w:r>
          </w:p>
          <w:p w14:paraId="7F29B46D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Protocatechuic acid</w:t>
            </w:r>
          </w:p>
          <w:p w14:paraId="7DFBC4BC" w14:textId="77777777" w:rsidR="007C2382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Quercetin</w:t>
            </w:r>
          </w:p>
          <w:p w14:paraId="3EB76C57" w14:textId="77777777" w:rsidR="007C2382" w:rsidRPr="00BE1319" w:rsidRDefault="007C2382" w:rsidP="007C2382">
            <w:pPr>
              <w:spacing w:line="36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Rutin</w:t>
            </w:r>
          </w:p>
          <w:p w14:paraId="1DC40BD1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Syringic acid</w:t>
            </w:r>
          </w:p>
          <w:p w14:paraId="05060BF9" w14:textId="77777777" w:rsidR="007C2382" w:rsidRPr="00BE1319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A5DF5">
              <w:rPr>
                <w:rFonts w:ascii="Times New Roman" w:hAnsi="Times New Roman"/>
                <w:i/>
                <w:noProof/>
                <w:sz w:val="16"/>
                <w:szCs w:val="16"/>
                <w:lang w:val="en-US" w:eastAsia="es-ES"/>
              </w:rPr>
              <w:t>t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-piceatannol</w:t>
            </w:r>
          </w:p>
          <w:p w14:paraId="54060807" w14:textId="77777777" w:rsidR="007C2382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 w:rsidRPr="00DA5DF5">
              <w:rPr>
                <w:rFonts w:ascii="Times New Roman" w:hAnsi="Times New Roman"/>
                <w:i/>
                <w:noProof/>
                <w:sz w:val="16"/>
                <w:szCs w:val="16"/>
                <w:lang w:val="en-US" w:eastAsia="es-ES"/>
              </w:rPr>
              <w:t>t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-resveratrol</w:t>
            </w:r>
          </w:p>
          <w:p w14:paraId="066ED3B5" w14:textId="77777777" w:rsidR="007C2382" w:rsidRPr="00BE1319" w:rsidRDefault="007C2382" w:rsidP="007C2382">
            <w:pPr>
              <w:spacing w:line="360" w:lineRule="auto"/>
              <w:ind w:right="25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s-ES"/>
              </w:rPr>
              <w:t>Vanillic acid</w:t>
            </w:r>
          </w:p>
        </w:tc>
      </w:tr>
    </w:tbl>
    <w:p w14:paraId="6A97ABBC" w14:textId="77777777" w:rsidR="001B14F4" w:rsidRDefault="001B14F4" w:rsidP="00DF7E65">
      <w:pPr>
        <w:spacing w:line="480" w:lineRule="auto"/>
        <w:rPr>
          <w:rFonts w:ascii="Times New Roman" w:hAnsi="Times New Roman"/>
          <w:noProof/>
          <w:sz w:val="24"/>
          <w:szCs w:val="24"/>
          <w:lang w:val="en-US" w:eastAsia="es-ES"/>
        </w:rPr>
        <w:sectPr w:rsidR="001B14F4" w:rsidSect="0009757D">
          <w:type w:val="continuous"/>
          <w:pgSz w:w="15840" w:h="12240" w:orient="landscape"/>
          <w:pgMar w:top="709" w:right="1440" w:bottom="709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Style w:val="Sombreadoclaro-nfasis1"/>
        <w:tblpPr w:leftFromText="141" w:rightFromText="141" w:vertAnchor="page" w:horzAnchor="margin" w:tblpY="3301"/>
        <w:tblW w:w="7398" w:type="dxa"/>
        <w:tblLayout w:type="fixed"/>
        <w:tblLook w:val="04A0" w:firstRow="1" w:lastRow="0" w:firstColumn="1" w:lastColumn="0" w:noHBand="0" w:noVBand="1"/>
      </w:tblPr>
      <w:tblGrid>
        <w:gridCol w:w="3851"/>
        <w:gridCol w:w="1297"/>
        <w:gridCol w:w="2250"/>
      </w:tblGrid>
      <w:tr w:rsidR="007C2382" w:rsidRPr="009377CB" w14:paraId="6D1A7F66" w14:textId="77777777" w:rsidTr="007C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BD4B4" w:themeFill="accent6" w:themeFillTint="66"/>
            <w:vAlign w:val="center"/>
            <w:hideMark/>
          </w:tcPr>
          <w:p w14:paraId="1F3B3FD5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Cs w:val="0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color w:val="auto"/>
                <w:lang w:val="en-US" w:eastAsia="es-ES"/>
              </w:rPr>
              <w:lastRenderedPageBreak/>
              <w:t>Compound</w:t>
            </w:r>
          </w:p>
        </w:tc>
        <w:tc>
          <w:tcPr>
            <w:tcW w:w="129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BD4B4" w:themeFill="accent6" w:themeFillTint="66"/>
            <w:vAlign w:val="center"/>
            <w:hideMark/>
          </w:tcPr>
          <w:p w14:paraId="3F0C838A" w14:textId="77777777" w:rsidR="007C2382" w:rsidRPr="003D05BB" w:rsidRDefault="007C2382" w:rsidP="007C2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i/>
                <w:color w:val="000000"/>
                <w:lang w:val="en-US" w:eastAsia="es-ES"/>
              </w:rPr>
              <w:t>Hibiscus sabdariffa</w:t>
            </w:r>
          </w:p>
        </w:tc>
        <w:tc>
          <w:tcPr>
            <w:tcW w:w="225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BD4B4" w:themeFill="accent6" w:themeFillTint="66"/>
            <w:vAlign w:val="center"/>
            <w:hideMark/>
          </w:tcPr>
          <w:p w14:paraId="5E1F2D52" w14:textId="77777777" w:rsidR="007C2382" w:rsidRPr="003D05BB" w:rsidRDefault="007C2382" w:rsidP="007C2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iCs/>
                <w:color w:val="000000"/>
                <w:lang w:val="en-US" w:eastAsia="es-ES"/>
              </w:rPr>
              <w:t xml:space="preserve">Polyphenolic extract of </w:t>
            </w:r>
            <w:r w:rsidRPr="003D05BB">
              <w:rPr>
                <w:rFonts w:ascii="Times New Roman" w:eastAsia="Times New Roman" w:hAnsi="Times New Roman"/>
                <w:i/>
                <w:iCs/>
                <w:color w:val="000000"/>
                <w:lang w:val="en-US" w:eastAsia="es-ES"/>
              </w:rPr>
              <w:t>Hibiscus sabdariffa</w:t>
            </w:r>
          </w:p>
        </w:tc>
      </w:tr>
      <w:tr w:rsidR="007C2382" w:rsidRPr="003D05BB" w14:paraId="3B3E5FAF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12" w:space="0" w:color="F79646" w:themeColor="accent6"/>
              <w:bottom w:val="nil"/>
            </w:tcBorders>
            <w:shd w:val="clear" w:color="auto" w:fill="auto"/>
            <w:vAlign w:val="center"/>
            <w:hideMark/>
          </w:tcPr>
          <w:p w14:paraId="2C965960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  <w:t>Hydroxycitric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  <w:t xml:space="preserve"> acid</w:t>
            </w:r>
          </w:p>
        </w:tc>
        <w:tc>
          <w:tcPr>
            <w:tcW w:w="1297" w:type="dxa"/>
            <w:tcBorders>
              <w:top w:val="single" w:sz="12" w:space="0" w:color="F79646" w:themeColor="accent6"/>
              <w:bottom w:val="nil"/>
            </w:tcBorders>
            <w:shd w:val="clear" w:color="auto" w:fill="auto"/>
            <w:vAlign w:val="center"/>
            <w:hideMark/>
          </w:tcPr>
          <w:p w14:paraId="1EEF9251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val="en-US" w:eastAsia="es-ES"/>
              </w:rPr>
              <w:t>0.8288</w:t>
            </w:r>
          </w:p>
        </w:tc>
        <w:tc>
          <w:tcPr>
            <w:tcW w:w="2250" w:type="dxa"/>
            <w:tcBorders>
              <w:top w:val="single" w:sz="12" w:space="0" w:color="F79646" w:themeColor="accent6"/>
              <w:bottom w:val="nil"/>
            </w:tcBorders>
            <w:shd w:val="clear" w:color="auto" w:fill="auto"/>
            <w:vAlign w:val="center"/>
            <w:hideMark/>
          </w:tcPr>
          <w:p w14:paraId="67CCEA1E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val="en-US" w:eastAsia="es-ES"/>
              </w:rPr>
              <w:t>-</w:t>
            </w:r>
          </w:p>
        </w:tc>
      </w:tr>
      <w:tr w:rsidR="007C2382" w:rsidRPr="003D05BB" w14:paraId="3855F45A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2E98DCB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  <w:t>Hibiscicus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  <w:t xml:space="preserve"> acid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4F1A10E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val="en-US" w:eastAsia="es-ES"/>
              </w:rPr>
              <w:t>3.1122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4BC56AD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val="en-US" w:eastAsia="es-ES"/>
              </w:rPr>
              <w:t>1.2813</w:t>
            </w:r>
          </w:p>
        </w:tc>
      </w:tr>
      <w:tr w:rsidR="007C2382" w:rsidRPr="003D05BB" w14:paraId="03798BF3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48C01CD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  <w:t>Delphinidin-3-</w:t>
            </w: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val="en-US"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  <w:t>-sambubioside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2DFEE6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val="en-US" w:eastAsia="es-ES"/>
              </w:rPr>
              <w:t>0.2701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19886D5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val="en-US" w:eastAsia="es-ES"/>
              </w:rPr>
              <w:t>2.0732</w:t>
            </w:r>
          </w:p>
        </w:tc>
      </w:tr>
      <w:tr w:rsidR="007C2382" w:rsidRPr="003D05BB" w14:paraId="2578D777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8FA9269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val="en-US" w:eastAsia="es-ES"/>
              </w:rPr>
              <w:t>Cy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anidin-3-</w:t>
            </w: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-sambubioside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FCFBBA1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0.1939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F5E0880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0.8714</w:t>
            </w:r>
          </w:p>
        </w:tc>
      </w:tr>
      <w:tr w:rsidR="007C2382" w:rsidRPr="003D05BB" w14:paraId="268C3838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EEB637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Chlorogenic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acid</w:t>
            </w:r>
            <w:proofErr w:type="spellEnd"/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D1287C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0.572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0AE1FA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1.0647</w:t>
            </w:r>
          </w:p>
        </w:tc>
      </w:tr>
      <w:tr w:rsidR="007C2382" w:rsidRPr="003D05BB" w14:paraId="0BFA5E35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C5594AF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Hibiscus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acid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dimethyl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ester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A35DD56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F78E51C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0.0530</w:t>
            </w:r>
          </w:p>
        </w:tc>
      </w:tr>
      <w:tr w:rsidR="007C2382" w:rsidRPr="003D05BB" w14:paraId="7EF9A404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FCD49F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Methyl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digallate</w:t>
            </w:r>
            <w:proofErr w:type="spellEnd"/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75A888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-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CF6245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0.0280</w:t>
            </w:r>
          </w:p>
        </w:tc>
      </w:tr>
      <w:tr w:rsidR="007C2382" w:rsidRPr="003D05BB" w14:paraId="5A18177C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A161B13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Myricetin-3-</w:t>
            </w: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-arabinogalactose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D1977DA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0.0057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517B8C4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0.0476</w:t>
            </w:r>
          </w:p>
        </w:tc>
      </w:tr>
      <w:tr w:rsidR="007C2382" w:rsidRPr="003D05BB" w14:paraId="45BDFF69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49D98B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Coumaroylquinic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acid</w:t>
            </w:r>
            <w:proofErr w:type="spellEnd"/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2BA01B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-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AA1A42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0.0077</w:t>
            </w:r>
          </w:p>
        </w:tc>
      </w:tr>
      <w:tr w:rsidR="007C2382" w:rsidRPr="003D05BB" w14:paraId="5696F71B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4FC4A25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Quercetin-3-</w:t>
            </w: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-sambubioside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DB52F9A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0.0304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AF00FB2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0.0767</w:t>
            </w:r>
          </w:p>
        </w:tc>
      </w:tr>
      <w:tr w:rsidR="007C2382" w:rsidRPr="003D05BB" w14:paraId="4480DC14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929FAC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Quercetin-3-</w:t>
            </w: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-rutinoside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0473A9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0.0495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D5DCB5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0.0495</w:t>
            </w:r>
          </w:p>
        </w:tc>
      </w:tr>
      <w:tr w:rsidR="007C2382" w:rsidRPr="003D05BB" w14:paraId="5F250FED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1E87BA51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5-</w:t>
            </w: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-Caffeoylshikimic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acid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803811A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0.0172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197CADD2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0.0353</w:t>
            </w:r>
          </w:p>
        </w:tc>
      </w:tr>
      <w:tr w:rsidR="007C2382" w:rsidRPr="003D05BB" w14:paraId="689568C4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E0F19B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Kaempferol-3-</w:t>
            </w:r>
            <w:r w:rsidRPr="003D05BB">
              <w:rPr>
                <w:rFonts w:ascii="Times New Roman" w:eastAsia="Times New Roman" w:hAnsi="Times New Roman"/>
                <w:b w:val="0"/>
                <w:i/>
                <w:iCs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-sambubioside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A1A078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-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9621A4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0.0112</w:t>
            </w:r>
          </w:p>
        </w:tc>
      </w:tr>
      <w:tr w:rsidR="007C2382" w:rsidRPr="003D05BB" w14:paraId="192EBAF0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6E11F63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Quercetin-3-</w:t>
            </w: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-glucoside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57E004A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0.0144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DDE033C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0.0307</w:t>
            </w:r>
          </w:p>
        </w:tc>
      </w:tr>
      <w:tr w:rsidR="007C2382" w:rsidRPr="003D05BB" w14:paraId="22043A2B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C64E1F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Kaempferol-3-</w:t>
            </w:r>
            <w:r w:rsidRPr="003D05BB">
              <w:rPr>
                <w:rFonts w:ascii="Times New Roman" w:eastAsia="Times New Roman" w:hAnsi="Times New Roman"/>
                <w:b w:val="0"/>
                <w:i/>
                <w:iCs/>
                <w:color w:val="000000"/>
                <w:lang w:eastAsia="es-ES"/>
              </w:rPr>
              <w:t>O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-rutinoside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AFD94C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0.0092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3010DF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0.0219</w:t>
            </w:r>
          </w:p>
        </w:tc>
      </w:tr>
      <w:tr w:rsidR="007C2382" w:rsidRPr="003D05BB" w14:paraId="6A7C50A2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1738408A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Methyl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epigallocatechin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410BB75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0F462B9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0.0031</w:t>
            </w:r>
          </w:p>
        </w:tc>
      </w:tr>
      <w:tr w:rsidR="007C2382" w:rsidRPr="003D05BB" w14:paraId="205D262D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2E59C0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Myricetin</w:t>
            </w:r>
            <w:proofErr w:type="spellEnd"/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36011B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-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D520EF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0.0477</w:t>
            </w:r>
          </w:p>
        </w:tc>
      </w:tr>
      <w:tr w:rsidR="007C2382" w:rsidRPr="003D05BB" w14:paraId="13CEF4CA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08E4C6A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b w:val="0"/>
                <w:i/>
                <w:color w:val="000000"/>
                <w:lang w:eastAsia="es-ES"/>
              </w:rPr>
              <w:t>N</w:t>
            </w:r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-</w:t>
            </w: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feruloyltyramine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E163D99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0.0099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1645EE2D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0.0087</w:t>
            </w:r>
          </w:p>
        </w:tc>
      </w:tr>
      <w:tr w:rsidR="007C2382" w:rsidRPr="003D05BB" w14:paraId="321701CC" w14:textId="77777777" w:rsidTr="007C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91A4F4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Prodelphinidin</w:t>
            </w:r>
            <w:proofErr w:type="spellEnd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 xml:space="preserve"> B3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1E7A0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0.1839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CFCDCE" w14:textId="77777777" w:rsidR="007C2382" w:rsidRPr="003D05BB" w:rsidRDefault="007C2382" w:rsidP="007C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0.0033</w:t>
            </w:r>
          </w:p>
        </w:tc>
      </w:tr>
      <w:tr w:rsidR="007C2382" w:rsidRPr="003D05BB" w14:paraId="12E6E33A" w14:textId="77777777" w:rsidTr="007C23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nil"/>
              <w:left w:val="nil"/>
              <w:bottom w:val="single" w:sz="12" w:space="0" w:color="F79646" w:themeColor="accent6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7ACBE29" w14:textId="77777777" w:rsidR="007C2382" w:rsidRPr="003D05BB" w:rsidRDefault="007C2382" w:rsidP="007C2382">
            <w:pPr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</w:pPr>
            <w:proofErr w:type="spellStart"/>
            <w:r w:rsidRPr="003D05BB">
              <w:rPr>
                <w:rFonts w:ascii="Times New Roman" w:eastAsia="Times New Roman" w:hAnsi="Times New Roman"/>
                <w:b w:val="0"/>
                <w:color w:val="000000"/>
                <w:lang w:eastAsia="es-ES"/>
              </w:rPr>
              <w:t>Quercetin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F79646" w:themeColor="accent6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907F692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0.0121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79646" w:themeColor="accent6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18B2A69" w14:textId="77777777" w:rsidR="007C2382" w:rsidRPr="003D05BB" w:rsidRDefault="007C2382" w:rsidP="007C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3D05BB">
              <w:rPr>
                <w:rFonts w:ascii="Times New Roman" w:eastAsia="Times New Roman" w:hAnsi="Times New Roman"/>
                <w:color w:val="000000"/>
                <w:lang w:eastAsia="es-ES"/>
              </w:rPr>
              <w:t>0.0580</w:t>
            </w:r>
          </w:p>
        </w:tc>
      </w:tr>
    </w:tbl>
    <w:p w14:paraId="57C97BA7" w14:textId="2552D51C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  <w:r w:rsidRPr="00EE6CA0">
        <w:rPr>
          <w:rFonts w:ascii="Times New Roman" w:hAnsi="Times New Roman"/>
          <w:b/>
          <w:sz w:val="24"/>
          <w:szCs w:val="24"/>
          <w:lang w:val="en-GB" w:eastAsia="es-ES"/>
        </w:rPr>
        <w:t>Table S2</w:t>
      </w:r>
      <w:r w:rsidRPr="00EE6CA0">
        <w:rPr>
          <w:rFonts w:ascii="Times New Roman" w:hAnsi="Times New Roman"/>
          <w:sz w:val="24"/>
          <w:szCs w:val="24"/>
          <w:lang w:val="en-GB" w:eastAsia="es-ES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Phenolic compounds characteris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ed in </w:t>
      </w:r>
      <w:r w:rsidRPr="00EE6CA0">
        <w:rPr>
          <w:rFonts w:ascii="Times New Roman" w:hAnsi="Times New Roman"/>
          <w:i/>
          <w:sz w:val="24"/>
          <w:szCs w:val="24"/>
          <w:lang w:val="en-GB"/>
        </w:rPr>
        <w:t>Hibiscus sabdariffa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 and its polyphenolic extract. The values indicate the concentration (in </w:t>
      </w:r>
      <w:r w:rsidRPr="00EE6CA0">
        <w:rPr>
          <w:rFonts w:ascii="Symbol" w:hAnsi="Symbol"/>
          <w:sz w:val="24"/>
          <w:szCs w:val="24"/>
          <w:lang w:val="en-GB"/>
        </w:rPr>
        <w:t>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g/mL) of each compound in the culture medium. To provide the same total amount of compounds, we added 100 </w:t>
      </w:r>
      <w:r w:rsidRPr="00EE6CA0">
        <w:rPr>
          <w:rFonts w:ascii="Symbol" w:hAnsi="Symbol"/>
          <w:sz w:val="24"/>
          <w:szCs w:val="24"/>
          <w:lang w:val="en-GB"/>
        </w:rPr>
        <w:t>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g/mL of the </w:t>
      </w:r>
      <w:r w:rsidRPr="00EE6CA0">
        <w:rPr>
          <w:rFonts w:ascii="Times New Roman" w:hAnsi="Times New Roman"/>
          <w:i/>
          <w:sz w:val="24"/>
          <w:szCs w:val="24"/>
          <w:lang w:val="en-GB"/>
        </w:rPr>
        <w:t>Hibiscus sabdariffa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 extract or 10 </w:t>
      </w:r>
      <w:r w:rsidRPr="00EE6CA0">
        <w:rPr>
          <w:rFonts w:ascii="Symbol" w:hAnsi="Symbol"/>
          <w:sz w:val="24"/>
          <w:szCs w:val="24"/>
          <w:lang w:val="en-GB"/>
        </w:rPr>
        <w:t></w:t>
      </w:r>
      <w:r w:rsidRPr="00EE6CA0">
        <w:rPr>
          <w:rFonts w:ascii="Times New Roman" w:hAnsi="Times New Roman"/>
          <w:sz w:val="24"/>
          <w:szCs w:val="24"/>
          <w:lang w:val="en-GB"/>
        </w:rPr>
        <w:t xml:space="preserve">g/mL of the polyphenolic extract of </w:t>
      </w:r>
      <w:r w:rsidRPr="00EE6CA0">
        <w:rPr>
          <w:rFonts w:ascii="Times New Roman" w:hAnsi="Times New Roman"/>
          <w:i/>
          <w:sz w:val="24"/>
          <w:szCs w:val="24"/>
          <w:lang w:val="en-GB"/>
        </w:rPr>
        <w:t>Hibiscus sabdariffa</w:t>
      </w:r>
      <w:r w:rsidRPr="00EE6CA0">
        <w:rPr>
          <w:rFonts w:ascii="Times New Roman" w:hAnsi="Times New Roman"/>
          <w:sz w:val="24"/>
          <w:szCs w:val="24"/>
          <w:lang w:val="en-GB"/>
        </w:rPr>
        <w:t>.</w:t>
      </w:r>
    </w:p>
    <w:p w14:paraId="48CF3955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50D751F0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6F6F38C7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18E22D45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37EF7706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78B5FB8A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787FDF94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5CB13A1C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160F1C11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5CB46E1F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10F19313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1EA40464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1549248E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320C2637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1722E287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305900A7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617AD591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405FFFC8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3DE468E8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7E997088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5F7F12F5" w14:textId="77777777" w:rsid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</w:pPr>
    </w:p>
    <w:p w14:paraId="76A2812F" w14:textId="77777777" w:rsidR="007C2382" w:rsidRPr="007C2382" w:rsidRDefault="007C2382" w:rsidP="007C2382">
      <w:pPr>
        <w:ind w:right="954"/>
        <w:rPr>
          <w:rFonts w:ascii="Times New Roman" w:hAnsi="Times New Roman"/>
          <w:sz w:val="24"/>
          <w:szCs w:val="24"/>
          <w:lang w:val="en-GB"/>
        </w:rPr>
        <w:sectPr w:rsidR="007C2382" w:rsidRPr="007C2382" w:rsidSect="0009757D">
          <w:type w:val="continuous"/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14:paraId="164BD964" w14:textId="6D44BAFB" w:rsidR="00082128" w:rsidRPr="003D05BB" w:rsidRDefault="00E45F40" w:rsidP="00082128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Additional r</w:t>
      </w:r>
      <w:r w:rsidR="000671A3">
        <w:rPr>
          <w:rFonts w:ascii="Times New Roman" w:hAnsi="Times New Roman"/>
          <w:b/>
          <w:sz w:val="24"/>
          <w:szCs w:val="24"/>
          <w:lang w:val="en-US"/>
        </w:rPr>
        <w:t>eferences</w:t>
      </w:r>
    </w:p>
    <w:p w14:paraId="29210343" w14:textId="4204D91B" w:rsidR="00D71611" w:rsidRPr="00D71611" w:rsidRDefault="00D71611" w:rsidP="00D7161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716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611">
        <w:rPr>
          <w:rFonts w:ascii="Times New Roman" w:hAnsi="Times New Roman"/>
          <w:sz w:val="24"/>
          <w:szCs w:val="24"/>
        </w:rPr>
        <w:t>Iswaldi</w:t>
      </w:r>
      <w:proofErr w:type="spellEnd"/>
      <w:r w:rsidRPr="00D7161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D71611">
        <w:rPr>
          <w:rFonts w:ascii="Times New Roman" w:hAnsi="Times New Roman"/>
          <w:sz w:val="24"/>
          <w:szCs w:val="24"/>
        </w:rPr>
        <w:t>Arraez-Roman</w:t>
      </w:r>
      <w:proofErr w:type="spellEnd"/>
      <w:r w:rsidRPr="00D71611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D71611">
        <w:rPr>
          <w:rFonts w:ascii="Times New Roman" w:hAnsi="Times New Roman"/>
          <w:sz w:val="24"/>
          <w:szCs w:val="24"/>
        </w:rPr>
        <w:t>Rodriguez</w:t>
      </w:r>
      <w:proofErr w:type="spellEnd"/>
      <w:r w:rsidRPr="00D71611">
        <w:rPr>
          <w:rFonts w:ascii="Times New Roman" w:hAnsi="Times New Roman"/>
          <w:sz w:val="24"/>
          <w:szCs w:val="24"/>
        </w:rPr>
        <w:t xml:space="preserve">-Medina I, </w:t>
      </w:r>
      <w:proofErr w:type="spellStart"/>
      <w:r w:rsidRPr="00D71611">
        <w:rPr>
          <w:rFonts w:ascii="Times New Roman" w:hAnsi="Times New Roman"/>
          <w:sz w:val="24"/>
          <w:szCs w:val="24"/>
        </w:rPr>
        <w:t>Beltran-Debon</w:t>
      </w:r>
      <w:proofErr w:type="spellEnd"/>
      <w:r w:rsidRPr="00D71611">
        <w:rPr>
          <w:rFonts w:ascii="Times New Roman" w:hAnsi="Times New Roman"/>
          <w:sz w:val="24"/>
          <w:szCs w:val="24"/>
        </w:rPr>
        <w:t xml:space="preserve"> R, Joven J, Segura-Carretero A, et al. </w:t>
      </w:r>
      <w:r w:rsidRPr="00D71611">
        <w:rPr>
          <w:rFonts w:ascii="Times New Roman" w:hAnsi="Times New Roman"/>
          <w:sz w:val="24"/>
          <w:szCs w:val="24"/>
          <w:lang w:val="en-US"/>
        </w:rPr>
        <w:t xml:space="preserve">Identification of phenolic compounds in aqueous and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ethanolic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 rooibos extracts (</w:t>
      </w:r>
      <w:proofErr w:type="spellStart"/>
      <w:r w:rsidRPr="00D71611">
        <w:rPr>
          <w:rFonts w:ascii="Times New Roman" w:hAnsi="Times New Roman"/>
          <w:i/>
          <w:sz w:val="24"/>
          <w:szCs w:val="24"/>
          <w:lang w:val="en-US"/>
        </w:rPr>
        <w:t>Aspalathus</w:t>
      </w:r>
      <w:proofErr w:type="spellEnd"/>
      <w:r w:rsidRPr="00D71611">
        <w:rPr>
          <w:rFonts w:ascii="Times New Roman" w:hAnsi="Times New Roman"/>
          <w:i/>
          <w:sz w:val="24"/>
          <w:szCs w:val="24"/>
          <w:lang w:val="en-US"/>
        </w:rPr>
        <w:t xml:space="preserve"> linearis</w:t>
      </w:r>
      <w:r w:rsidRPr="00D71611">
        <w:rPr>
          <w:rFonts w:ascii="Times New Roman" w:hAnsi="Times New Roman"/>
          <w:sz w:val="24"/>
          <w:szCs w:val="24"/>
          <w:lang w:val="en-US"/>
        </w:rPr>
        <w:t xml:space="preserve">) by HPLC-ESI-MS (TOF/IT). Anal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Bioanal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 Chem. 2011</w:t>
      </w:r>
      <w:proofErr w:type="gramStart"/>
      <w:r w:rsidRPr="00D71611">
        <w:rPr>
          <w:rFonts w:ascii="Times New Roman" w:hAnsi="Times New Roman"/>
          <w:sz w:val="24"/>
          <w:szCs w:val="24"/>
          <w:lang w:val="en-US"/>
        </w:rPr>
        <w:t>;400:3643</w:t>
      </w:r>
      <w:proofErr w:type="gramEnd"/>
      <w:r w:rsidRPr="00D71611">
        <w:rPr>
          <w:rFonts w:ascii="Times New Roman" w:hAnsi="Times New Roman"/>
          <w:sz w:val="24"/>
          <w:szCs w:val="24"/>
          <w:lang w:val="en-US"/>
        </w:rPr>
        <w:t>-54.</w:t>
      </w:r>
    </w:p>
    <w:p w14:paraId="5C79371E" w14:textId="77777777" w:rsidR="00D71611" w:rsidRPr="00D71611" w:rsidRDefault="00D71611" w:rsidP="00D7161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71611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Quirantes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-Pine R,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Arraez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>-Roman D, Segura-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Carretero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 A, Fernandez-Gutierrez A. </w:t>
      </w:r>
      <w:r w:rsidRPr="00D672C2">
        <w:rPr>
          <w:rFonts w:ascii="Times New Roman" w:hAnsi="Times New Roman"/>
          <w:sz w:val="24"/>
          <w:szCs w:val="24"/>
          <w:lang w:val="en-US"/>
        </w:rPr>
        <w:t xml:space="preserve">Characterization </w:t>
      </w:r>
      <w:r w:rsidRPr="003D05BB">
        <w:rPr>
          <w:rFonts w:ascii="Times New Roman" w:hAnsi="Times New Roman"/>
          <w:sz w:val="24"/>
          <w:szCs w:val="24"/>
          <w:lang w:val="en-US"/>
        </w:rPr>
        <w:t xml:space="preserve">of phenolic and other polar compounds in a lemon verbena extract by capillary electrophoresis-electrospray ionization-mass spectrometry. </w:t>
      </w:r>
      <w:r w:rsidRPr="00D71611">
        <w:rPr>
          <w:rFonts w:ascii="Times New Roman" w:hAnsi="Times New Roman"/>
          <w:sz w:val="24"/>
          <w:szCs w:val="24"/>
          <w:lang w:val="en-US"/>
        </w:rPr>
        <w:t>J Sep Sci. 2010</w:t>
      </w:r>
      <w:proofErr w:type="gramStart"/>
      <w:r w:rsidRPr="00D71611">
        <w:rPr>
          <w:rFonts w:ascii="Times New Roman" w:hAnsi="Times New Roman"/>
          <w:sz w:val="24"/>
          <w:szCs w:val="24"/>
          <w:lang w:val="en-US"/>
        </w:rPr>
        <w:t>;33</w:t>
      </w:r>
      <w:proofErr w:type="gramEnd"/>
      <w:r w:rsidRPr="00D71611">
        <w:rPr>
          <w:rFonts w:ascii="Times New Roman" w:hAnsi="Times New Roman"/>
          <w:sz w:val="24"/>
          <w:szCs w:val="24"/>
          <w:lang w:val="en-US"/>
        </w:rPr>
        <w:t>: 2818-27.</w:t>
      </w:r>
    </w:p>
    <w:p w14:paraId="4EE6F15B" w14:textId="77777777" w:rsidR="00D71611" w:rsidRPr="00D71611" w:rsidRDefault="00D71611" w:rsidP="00D7161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71611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Quirantes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-Pine R, Lozano-Sanchez J,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Herrero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Ibañez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 E, Segura-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Carretero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 A, Fernandez-Gutierrez A. </w:t>
      </w:r>
      <w:r w:rsidRPr="003D05BB">
        <w:rPr>
          <w:rFonts w:ascii="Times New Roman" w:hAnsi="Times New Roman"/>
          <w:sz w:val="24"/>
          <w:szCs w:val="24"/>
          <w:lang w:val="en-US"/>
        </w:rPr>
        <w:t xml:space="preserve">HPLC-ESI-QTOF-MS as a powerful analytical tool for </w:t>
      </w:r>
      <w:proofErr w:type="spellStart"/>
      <w:r w:rsidRPr="003D05BB">
        <w:rPr>
          <w:rFonts w:ascii="Times New Roman" w:hAnsi="Times New Roman"/>
          <w:sz w:val="24"/>
          <w:szCs w:val="24"/>
          <w:lang w:val="en-US"/>
        </w:rPr>
        <w:t>characterising</w:t>
      </w:r>
      <w:proofErr w:type="spellEnd"/>
      <w:r w:rsidRPr="003D05BB">
        <w:rPr>
          <w:rFonts w:ascii="Times New Roman" w:hAnsi="Times New Roman"/>
          <w:sz w:val="24"/>
          <w:szCs w:val="24"/>
          <w:lang w:val="en-US"/>
        </w:rPr>
        <w:t xml:space="preserve"> phenolic compounds in olive-leaf extracts. </w:t>
      </w:r>
      <w:proofErr w:type="spellStart"/>
      <w:r w:rsidRPr="00D71611">
        <w:rPr>
          <w:rFonts w:ascii="Times New Roman" w:hAnsi="Times New Roman"/>
          <w:sz w:val="24"/>
          <w:szCs w:val="24"/>
          <w:lang w:val="en-US"/>
        </w:rPr>
        <w:t>Phytochem</w:t>
      </w:r>
      <w:proofErr w:type="spellEnd"/>
      <w:r w:rsidRPr="00D71611">
        <w:rPr>
          <w:rFonts w:ascii="Times New Roman" w:hAnsi="Times New Roman"/>
          <w:sz w:val="24"/>
          <w:szCs w:val="24"/>
          <w:lang w:val="en-US"/>
        </w:rPr>
        <w:t xml:space="preserve"> Anal. 2013</w:t>
      </w:r>
      <w:proofErr w:type="gramStart"/>
      <w:r w:rsidRPr="00D71611">
        <w:rPr>
          <w:rFonts w:ascii="Times New Roman" w:hAnsi="Times New Roman"/>
          <w:sz w:val="24"/>
          <w:szCs w:val="24"/>
          <w:lang w:val="en-US"/>
        </w:rPr>
        <w:t>;24:213</w:t>
      </w:r>
      <w:proofErr w:type="gramEnd"/>
      <w:r w:rsidRPr="00D71611">
        <w:rPr>
          <w:rFonts w:ascii="Times New Roman" w:hAnsi="Times New Roman"/>
          <w:sz w:val="24"/>
          <w:szCs w:val="24"/>
          <w:lang w:val="en-US"/>
        </w:rPr>
        <w:t>-23.</w:t>
      </w:r>
    </w:p>
    <w:p w14:paraId="76DF8C72" w14:textId="40DE84A6" w:rsidR="0001172D" w:rsidRPr="00D71611" w:rsidRDefault="00D71611" w:rsidP="00D7161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="000B187E" w:rsidRPr="00D71611">
        <w:rPr>
          <w:rFonts w:ascii="Times New Roman" w:hAnsi="Times New Roman"/>
          <w:sz w:val="24"/>
          <w:szCs w:val="24"/>
          <w:lang w:val="en-US"/>
        </w:rPr>
        <w:t>Doshi</w:t>
      </w:r>
      <w:proofErr w:type="spellEnd"/>
      <w:r w:rsidR="000B187E" w:rsidRPr="00D71611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="000B187E" w:rsidRPr="00D71611">
        <w:rPr>
          <w:rFonts w:ascii="Times New Roman" w:hAnsi="Times New Roman"/>
          <w:sz w:val="24"/>
          <w:szCs w:val="24"/>
          <w:lang w:val="en-US"/>
        </w:rPr>
        <w:t>Adsule</w:t>
      </w:r>
      <w:proofErr w:type="spellEnd"/>
      <w:r w:rsidR="000B187E" w:rsidRPr="00D71611">
        <w:rPr>
          <w:rFonts w:ascii="Times New Roman" w:hAnsi="Times New Roman"/>
          <w:sz w:val="24"/>
          <w:szCs w:val="24"/>
          <w:lang w:val="en-US"/>
        </w:rPr>
        <w:t xml:space="preserve"> P, Banerjee K, </w:t>
      </w:r>
      <w:proofErr w:type="spellStart"/>
      <w:r w:rsidR="000B187E" w:rsidRPr="00D71611">
        <w:rPr>
          <w:rFonts w:ascii="Times New Roman" w:hAnsi="Times New Roman"/>
          <w:sz w:val="24"/>
          <w:szCs w:val="24"/>
          <w:lang w:val="en-US"/>
        </w:rPr>
        <w:t>Oulkar</w:t>
      </w:r>
      <w:proofErr w:type="spellEnd"/>
      <w:r w:rsidR="000B187E" w:rsidRPr="00D71611">
        <w:rPr>
          <w:rFonts w:ascii="Times New Roman" w:hAnsi="Times New Roman"/>
          <w:sz w:val="24"/>
          <w:szCs w:val="24"/>
          <w:lang w:val="en-US"/>
        </w:rPr>
        <w:t xml:space="preserve"> D. Phenolic compounds, antioxidant activity and </w:t>
      </w:r>
      <w:proofErr w:type="spellStart"/>
      <w:r w:rsidR="000B187E" w:rsidRPr="00D71611">
        <w:rPr>
          <w:rFonts w:ascii="Times New Roman" w:hAnsi="Times New Roman"/>
          <w:sz w:val="24"/>
          <w:szCs w:val="24"/>
          <w:lang w:val="en-US"/>
        </w:rPr>
        <w:t>insulinotropic</w:t>
      </w:r>
      <w:proofErr w:type="spellEnd"/>
      <w:r w:rsidR="000B187E" w:rsidRPr="00D71611">
        <w:rPr>
          <w:rFonts w:ascii="Times New Roman" w:hAnsi="Times New Roman"/>
          <w:sz w:val="24"/>
          <w:szCs w:val="24"/>
          <w:lang w:val="en-US"/>
        </w:rPr>
        <w:t xml:space="preserve"> effect of extracts prepared from grape (Vitis vinifera L) byproducts. J. Food </w:t>
      </w:r>
      <w:proofErr w:type="spellStart"/>
      <w:r w:rsidR="000B187E" w:rsidRPr="00D71611"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 w:rsidR="000B187E" w:rsidRPr="00D71611">
        <w:rPr>
          <w:rFonts w:ascii="Times New Roman" w:hAnsi="Times New Roman"/>
          <w:sz w:val="24"/>
          <w:szCs w:val="24"/>
          <w:lang w:val="en-US"/>
        </w:rPr>
        <w:t xml:space="preserve"> Technol.</w:t>
      </w:r>
      <w:r w:rsidR="0001172D" w:rsidRPr="00D716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;</w:t>
      </w:r>
      <w:r w:rsidR="0001172D" w:rsidRPr="00D71611">
        <w:rPr>
          <w:rFonts w:ascii="Times New Roman" w:hAnsi="Times New Roman"/>
          <w:sz w:val="24"/>
          <w:szCs w:val="24"/>
          <w:lang w:val="en-US"/>
        </w:rPr>
        <w:t>52</w:t>
      </w:r>
      <w:r>
        <w:rPr>
          <w:rFonts w:ascii="Times New Roman" w:hAnsi="Times New Roman"/>
          <w:sz w:val="24"/>
          <w:szCs w:val="24"/>
          <w:lang w:val="en-US"/>
        </w:rPr>
        <w:t>:181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</w:t>
      </w:r>
      <w:r w:rsidR="0001172D" w:rsidRPr="00D71611">
        <w:rPr>
          <w:rFonts w:ascii="Times New Roman" w:hAnsi="Times New Roman"/>
          <w:sz w:val="24"/>
          <w:szCs w:val="24"/>
          <w:lang w:val="en-US"/>
        </w:rPr>
        <w:t>90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D905E01" w14:textId="77777777" w:rsidR="00D71611" w:rsidRPr="009377CB" w:rsidRDefault="00D71611" w:rsidP="00D71611">
      <w:pPr>
        <w:spacing w:line="480" w:lineRule="auto"/>
        <w:rPr>
          <w:rFonts w:ascii="Times New Roman" w:hAnsi="Times New Roman"/>
          <w:color w:val="131313"/>
          <w:sz w:val="24"/>
          <w:szCs w:val="24"/>
        </w:rPr>
      </w:pP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5. </w:t>
      </w:r>
      <w:proofErr w:type="spellStart"/>
      <w:r w:rsidRPr="003D05BB">
        <w:rPr>
          <w:rFonts w:ascii="Times New Roman" w:hAnsi="Times New Roman"/>
          <w:color w:val="131313"/>
          <w:sz w:val="24"/>
          <w:szCs w:val="24"/>
          <w:lang w:val="en-US"/>
        </w:rPr>
        <w:t>Karoui</w:t>
      </w:r>
      <w:proofErr w:type="spellEnd"/>
      <w:r w:rsidRPr="003D05BB">
        <w:rPr>
          <w:rFonts w:ascii="Times New Roman" w:hAnsi="Times New Roman"/>
          <w:color w:val="131313"/>
          <w:sz w:val="24"/>
          <w:szCs w:val="24"/>
          <w:lang w:val="en-US"/>
        </w:rPr>
        <w:t xml:space="preserve"> IJ, </w:t>
      </w:r>
      <w:proofErr w:type="spellStart"/>
      <w:r w:rsidRPr="003D05BB">
        <w:rPr>
          <w:rFonts w:ascii="Times New Roman" w:hAnsi="Times New Roman"/>
          <w:color w:val="131313"/>
          <w:sz w:val="24"/>
          <w:szCs w:val="24"/>
          <w:lang w:val="en-US"/>
        </w:rPr>
        <w:t>Marzouk</w:t>
      </w:r>
      <w:proofErr w:type="spellEnd"/>
      <w:r w:rsidRPr="003D05BB">
        <w:rPr>
          <w:rFonts w:ascii="Times New Roman" w:hAnsi="Times New Roman"/>
          <w:color w:val="131313"/>
          <w:sz w:val="24"/>
          <w:szCs w:val="24"/>
          <w:lang w:val="en-US"/>
        </w:rPr>
        <w:t xml:space="preserve"> B. Characterization of bioactive compounds in </w:t>
      </w:r>
      <w:proofErr w:type="spellStart"/>
      <w:proofErr w:type="gramStart"/>
      <w:r w:rsidRPr="003D05BB">
        <w:rPr>
          <w:rFonts w:ascii="Times New Roman" w:hAnsi="Times New Roman"/>
          <w:color w:val="131313"/>
          <w:sz w:val="24"/>
          <w:szCs w:val="24"/>
          <w:lang w:val="en-US"/>
        </w:rPr>
        <w:t>tunisian</w:t>
      </w:r>
      <w:proofErr w:type="spellEnd"/>
      <w:proofErr w:type="gramEnd"/>
      <w:r w:rsidRPr="003D05BB">
        <w:rPr>
          <w:rFonts w:ascii="Times New Roman" w:hAnsi="Times New Roman"/>
          <w:color w:val="131313"/>
          <w:sz w:val="24"/>
          <w:szCs w:val="24"/>
          <w:lang w:val="en-US"/>
        </w:rPr>
        <w:t xml:space="preserve"> bitter orange (</w:t>
      </w:r>
      <w:r w:rsidRPr="003D05BB">
        <w:rPr>
          <w:rFonts w:ascii="Times New Roman" w:hAnsi="Times New Roman"/>
          <w:i/>
          <w:color w:val="131313"/>
          <w:sz w:val="24"/>
          <w:szCs w:val="24"/>
          <w:lang w:val="en-US"/>
        </w:rPr>
        <w:t>Citrus aurantium</w:t>
      </w:r>
      <w:r w:rsidRPr="003D05BB">
        <w:rPr>
          <w:rFonts w:ascii="Times New Roman" w:hAnsi="Times New Roman"/>
          <w:color w:val="131313"/>
          <w:sz w:val="24"/>
          <w:szCs w:val="24"/>
          <w:lang w:val="en-US"/>
        </w:rPr>
        <w:t xml:space="preserve"> L.) peel and juice and determination of their antioxidant activities. </w:t>
      </w:r>
      <w:r w:rsidRPr="009377CB">
        <w:rPr>
          <w:rFonts w:ascii="Times New Roman" w:hAnsi="Times New Roman"/>
          <w:color w:val="131313"/>
          <w:sz w:val="24"/>
          <w:szCs w:val="24"/>
        </w:rPr>
        <w:t>Biomed Res Int. 2013;Article ID 345415.</w:t>
      </w:r>
    </w:p>
    <w:p w14:paraId="71E4C540" w14:textId="1D9BA497" w:rsidR="00D71611" w:rsidRPr="009377CB" w:rsidRDefault="00D71611" w:rsidP="00D7161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D05BB">
        <w:rPr>
          <w:rFonts w:ascii="Times New Roman" w:hAnsi="Times New Roman"/>
          <w:sz w:val="24"/>
          <w:szCs w:val="24"/>
        </w:rPr>
        <w:t>Rodriguez</w:t>
      </w:r>
      <w:proofErr w:type="spellEnd"/>
      <w:r w:rsidRPr="003D05BB">
        <w:rPr>
          <w:rFonts w:ascii="Times New Roman" w:hAnsi="Times New Roman"/>
          <w:sz w:val="24"/>
          <w:szCs w:val="24"/>
        </w:rPr>
        <w:t xml:space="preserve">-Medina IC, </w:t>
      </w:r>
      <w:proofErr w:type="spellStart"/>
      <w:r w:rsidRPr="003D05BB">
        <w:rPr>
          <w:rFonts w:ascii="Times New Roman" w:hAnsi="Times New Roman"/>
          <w:sz w:val="24"/>
          <w:szCs w:val="24"/>
        </w:rPr>
        <w:t>Beltran-Debon</w:t>
      </w:r>
      <w:proofErr w:type="spellEnd"/>
      <w:r w:rsidRPr="003D05BB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3D05BB">
        <w:rPr>
          <w:rFonts w:ascii="Times New Roman" w:hAnsi="Times New Roman"/>
          <w:sz w:val="24"/>
          <w:szCs w:val="24"/>
        </w:rPr>
        <w:t>Micol</w:t>
      </w:r>
      <w:proofErr w:type="spellEnd"/>
      <w:r w:rsidRPr="003D05BB">
        <w:rPr>
          <w:rFonts w:ascii="Times New Roman" w:hAnsi="Times New Roman"/>
          <w:sz w:val="24"/>
          <w:szCs w:val="24"/>
        </w:rPr>
        <w:t xml:space="preserve"> V, Alonso-Villaverde C, Joven J, </w:t>
      </w:r>
      <w:proofErr w:type="spellStart"/>
      <w:r>
        <w:rPr>
          <w:rFonts w:ascii="Times New Roman" w:hAnsi="Times New Roman"/>
          <w:sz w:val="24"/>
          <w:szCs w:val="24"/>
        </w:rPr>
        <w:t>Menendez</w:t>
      </w:r>
      <w:proofErr w:type="spellEnd"/>
      <w:r>
        <w:rPr>
          <w:rFonts w:ascii="Times New Roman" w:hAnsi="Times New Roman"/>
          <w:sz w:val="24"/>
          <w:szCs w:val="24"/>
        </w:rPr>
        <w:t xml:space="preserve"> JA</w:t>
      </w:r>
      <w:r w:rsidR="00215F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5BB">
        <w:rPr>
          <w:rFonts w:ascii="Times New Roman" w:hAnsi="Times New Roman"/>
          <w:sz w:val="24"/>
          <w:szCs w:val="24"/>
        </w:rPr>
        <w:t xml:space="preserve">et al. </w:t>
      </w:r>
      <w:r w:rsidRPr="003D05BB">
        <w:rPr>
          <w:rFonts w:ascii="Times New Roman" w:hAnsi="Times New Roman"/>
          <w:sz w:val="24"/>
          <w:szCs w:val="24"/>
          <w:lang w:val="en-US"/>
        </w:rPr>
        <w:t xml:space="preserve">Direct characterization of aqueous extract of </w:t>
      </w:r>
      <w:r w:rsidRPr="003D05BB">
        <w:rPr>
          <w:rFonts w:ascii="Times New Roman" w:hAnsi="Times New Roman"/>
          <w:i/>
          <w:sz w:val="24"/>
          <w:szCs w:val="24"/>
          <w:lang w:val="en-US"/>
        </w:rPr>
        <w:t>Hibiscus sabdariffa</w:t>
      </w:r>
      <w:r w:rsidRPr="003D05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05BB">
        <w:rPr>
          <w:rFonts w:ascii="Times New Roman" w:hAnsi="Times New Roman"/>
          <w:sz w:val="24"/>
          <w:szCs w:val="24"/>
          <w:lang w:val="en-US"/>
        </w:rPr>
        <w:lastRenderedPageBreak/>
        <w:t xml:space="preserve">using HPLC with diode array detection coupled to ESI and ion trap MS.  </w:t>
      </w:r>
      <w:r w:rsidRPr="009377CB">
        <w:rPr>
          <w:rFonts w:ascii="Times New Roman" w:hAnsi="Times New Roman"/>
          <w:sz w:val="24"/>
          <w:szCs w:val="24"/>
          <w:lang w:val="en-US"/>
        </w:rPr>
        <w:t xml:space="preserve">J Sep Sci. </w:t>
      </w:r>
      <w:r w:rsidR="00215F89" w:rsidRPr="009377CB">
        <w:rPr>
          <w:rFonts w:ascii="Times New Roman" w:hAnsi="Times New Roman"/>
          <w:sz w:val="24"/>
          <w:szCs w:val="24"/>
          <w:lang w:val="en-US"/>
        </w:rPr>
        <w:t>2009;</w:t>
      </w:r>
      <w:r w:rsidRPr="009377CB">
        <w:rPr>
          <w:rFonts w:ascii="Times New Roman" w:hAnsi="Times New Roman"/>
          <w:sz w:val="24"/>
          <w:szCs w:val="24"/>
          <w:lang w:val="en-US"/>
        </w:rPr>
        <w:t>32</w:t>
      </w:r>
      <w:r w:rsidR="00215F89" w:rsidRPr="009377CB">
        <w:rPr>
          <w:rFonts w:ascii="Times New Roman" w:hAnsi="Times New Roman"/>
          <w:sz w:val="24"/>
          <w:szCs w:val="24"/>
          <w:lang w:val="en-US"/>
        </w:rPr>
        <w:t>:</w:t>
      </w:r>
      <w:r w:rsidRPr="009377CB">
        <w:rPr>
          <w:rFonts w:ascii="Times New Roman" w:hAnsi="Times New Roman"/>
          <w:sz w:val="24"/>
          <w:szCs w:val="24"/>
          <w:lang w:val="en-US"/>
        </w:rPr>
        <w:t>3441-8.</w:t>
      </w:r>
    </w:p>
    <w:p w14:paraId="791BD750" w14:textId="3E6EFC7D" w:rsidR="0001172D" w:rsidRPr="009377CB" w:rsidRDefault="00D71611" w:rsidP="00082128">
      <w:pPr>
        <w:spacing w:line="480" w:lineRule="auto"/>
        <w:rPr>
          <w:rFonts w:ascii="Times New Roman" w:hAnsi="Times New Roman"/>
          <w:sz w:val="24"/>
          <w:szCs w:val="24"/>
        </w:rPr>
      </w:pPr>
      <w:r w:rsidRPr="009377CB"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01172D" w:rsidRPr="009377CB">
        <w:rPr>
          <w:rFonts w:ascii="Times New Roman" w:hAnsi="Times New Roman"/>
          <w:sz w:val="24"/>
          <w:szCs w:val="24"/>
          <w:lang w:val="en-US"/>
        </w:rPr>
        <w:t>Fernández-Arroyo S, Rodríguez-Medina IC, Beltrán-Debón R, Pasini F, Joven J, Micol</w:t>
      </w:r>
      <w:r w:rsidR="00215F89" w:rsidRPr="009377CB">
        <w:rPr>
          <w:rFonts w:ascii="Times New Roman" w:hAnsi="Times New Roman"/>
          <w:sz w:val="24"/>
          <w:szCs w:val="24"/>
          <w:lang w:val="en-US"/>
        </w:rPr>
        <w:t xml:space="preserve"> V,</w:t>
      </w:r>
      <w:r w:rsidR="0001172D" w:rsidRPr="009377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05BB" w:rsidRPr="009377CB">
        <w:rPr>
          <w:rFonts w:ascii="Times New Roman" w:hAnsi="Times New Roman"/>
          <w:sz w:val="24"/>
          <w:szCs w:val="24"/>
          <w:lang w:val="en-US"/>
        </w:rPr>
        <w:t>et al</w:t>
      </w:r>
      <w:r w:rsidR="0001172D" w:rsidRPr="009377C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1172D" w:rsidRPr="003D05BB">
        <w:rPr>
          <w:rFonts w:ascii="Times New Roman" w:hAnsi="Times New Roman"/>
          <w:sz w:val="24"/>
          <w:szCs w:val="24"/>
          <w:lang w:val="en-US"/>
        </w:rPr>
        <w:t xml:space="preserve">Quantification of the polyphenolic fraction and in vitro antioxidant and in vivo anti-hyperlipemic activities of </w:t>
      </w:r>
      <w:r w:rsidR="0001172D" w:rsidRPr="003D05BB">
        <w:rPr>
          <w:rFonts w:ascii="Times New Roman" w:hAnsi="Times New Roman"/>
          <w:i/>
          <w:sz w:val="24"/>
          <w:szCs w:val="24"/>
          <w:lang w:val="en-US"/>
        </w:rPr>
        <w:t>Hibiscus sabdariffa</w:t>
      </w:r>
      <w:r w:rsidR="0001172D" w:rsidRPr="003D05BB">
        <w:rPr>
          <w:rFonts w:ascii="Times New Roman" w:hAnsi="Times New Roman"/>
          <w:sz w:val="24"/>
          <w:szCs w:val="24"/>
          <w:lang w:val="en-US"/>
        </w:rPr>
        <w:t xml:space="preserve"> aqueous extract. </w:t>
      </w:r>
      <w:r w:rsidR="0001172D" w:rsidRPr="009377CB">
        <w:rPr>
          <w:rFonts w:ascii="Times New Roman" w:hAnsi="Times New Roman"/>
          <w:sz w:val="24"/>
          <w:szCs w:val="24"/>
        </w:rPr>
        <w:t xml:space="preserve">Food Res Int. </w:t>
      </w:r>
      <w:r w:rsidR="00215F89" w:rsidRPr="009377CB">
        <w:rPr>
          <w:rFonts w:ascii="Times New Roman" w:hAnsi="Times New Roman"/>
          <w:sz w:val="24"/>
          <w:szCs w:val="24"/>
        </w:rPr>
        <w:t>2011;</w:t>
      </w:r>
      <w:r w:rsidR="0001172D" w:rsidRPr="009377CB">
        <w:rPr>
          <w:rFonts w:ascii="Times New Roman" w:hAnsi="Times New Roman"/>
          <w:sz w:val="24"/>
          <w:szCs w:val="24"/>
        </w:rPr>
        <w:t>44</w:t>
      </w:r>
      <w:r w:rsidR="00215F89" w:rsidRPr="009377CB">
        <w:rPr>
          <w:rFonts w:ascii="Times New Roman" w:hAnsi="Times New Roman"/>
          <w:sz w:val="24"/>
          <w:szCs w:val="24"/>
        </w:rPr>
        <w:t>:1490-</w:t>
      </w:r>
      <w:r w:rsidR="0001172D" w:rsidRPr="009377CB">
        <w:rPr>
          <w:rFonts w:ascii="Times New Roman" w:hAnsi="Times New Roman"/>
          <w:sz w:val="24"/>
          <w:szCs w:val="24"/>
        </w:rPr>
        <w:t>5.</w:t>
      </w:r>
    </w:p>
    <w:p w14:paraId="3C201977" w14:textId="4ACAB5FF" w:rsidR="00082128" w:rsidRPr="00220D27" w:rsidRDefault="00D71611" w:rsidP="0008212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215F8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082128" w:rsidRPr="00215F89">
        <w:rPr>
          <w:rFonts w:ascii="Times New Roman" w:hAnsi="Times New Roman"/>
          <w:sz w:val="24"/>
          <w:szCs w:val="24"/>
        </w:rPr>
        <w:t>Herranz-Lopez</w:t>
      </w:r>
      <w:proofErr w:type="spellEnd"/>
      <w:r w:rsidR="00082128" w:rsidRPr="00215F89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082128" w:rsidRPr="00215F89">
        <w:rPr>
          <w:rFonts w:ascii="Times New Roman" w:hAnsi="Times New Roman"/>
          <w:sz w:val="24"/>
          <w:szCs w:val="24"/>
        </w:rPr>
        <w:t>Fernandez</w:t>
      </w:r>
      <w:proofErr w:type="spellEnd"/>
      <w:r w:rsidR="00082128" w:rsidRPr="00215F89">
        <w:rPr>
          <w:rFonts w:ascii="Times New Roman" w:hAnsi="Times New Roman"/>
          <w:sz w:val="24"/>
          <w:szCs w:val="24"/>
        </w:rPr>
        <w:t xml:space="preserve">-Arroyo S, </w:t>
      </w:r>
      <w:proofErr w:type="spellStart"/>
      <w:r w:rsidR="00082128" w:rsidRPr="00215F89">
        <w:rPr>
          <w:rFonts w:ascii="Times New Roman" w:hAnsi="Times New Roman"/>
          <w:sz w:val="24"/>
          <w:szCs w:val="24"/>
        </w:rPr>
        <w:t>Perez-Sanchez</w:t>
      </w:r>
      <w:proofErr w:type="spellEnd"/>
      <w:r w:rsidR="00082128" w:rsidRPr="00215F89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082128" w:rsidRPr="00215F89">
        <w:rPr>
          <w:rFonts w:ascii="Times New Roman" w:hAnsi="Times New Roman"/>
          <w:sz w:val="24"/>
          <w:szCs w:val="24"/>
        </w:rPr>
        <w:t>Barrajon-Catalan</w:t>
      </w:r>
      <w:proofErr w:type="spellEnd"/>
      <w:r w:rsidR="00082128" w:rsidRPr="00215F89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="00082128" w:rsidRPr="00215F89">
        <w:rPr>
          <w:rFonts w:ascii="Times New Roman" w:hAnsi="Times New Roman"/>
          <w:sz w:val="24"/>
          <w:szCs w:val="24"/>
        </w:rPr>
        <w:t>Beltran-Debon</w:t>
      </w:r>
      <w:proofErr w:type="spellEnd"/>
      <w:r w:rsidR="00082128" w:rsidRPr="00215F89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="00082128" w:rsidRPr="00215F89">
        <w:rPr>
          <w:rFonts w:ascii="Times New Roman" w:hAnsi="Times New Roman"/>
          <w:sz w:val="24"/>
          <w:szCs w:val="24"/>
        </w:rPr>
        <w:t>Menende</w:t>
      </w:r>
      <w:r w:rsidR="00215F89">
        <w:rPr>
          <w:rFonts w:ascii="Times New Roman" w:hAnsi="Times New Roman"/>
          <w:sz w:val="24"/>
          <w:szCs w:val="24"/>
        </w:rPr>
        <w:t>z</w:t>
      </w:r>
      <w:proofErr w:type="spellEnd"/>
      <w:r w:rsidR="00082128" w:rsidRPr="00215F89">
        <w:rPr>
          <w:rFonts w:ascii="Times New Roman" w:hAnsi="Times New Roman"/>
          <w:sz w:val="24"/>
          <w:szCs w:val="24"/>
        </w:rPr>
        <w:t xml:space="preserve"> JA, </w:t>
      </w:r>
      <w:r w:rsidR="003D05BB" w:rsidRPr="00215F89">
        <w:rPr>
          <w:rFonts w:ascii="Times New Roman" w:hAnsi="Times New Roman"/>
          <w:sz w:val="24"/>
          <w:szCs w:val="24"/>
        </w:rPr>
        <w:t>et al</w:t>
      </w:r>
      <w:r w:rsidR="00082128" w:rsidRPr="00215F89">
        <w:rPr>
          <w:rFonts w:ascii="Times New Roman" w:hAnsi="Times New Roman"/>
          <w:sz w:val="24"/>
          <w:szCs w:val="24"/>
        </w:rPr>
        <w:t xml:space="preserve">. </w:t>
      </w:r>
      <w:r w:rsidR="00082128" w:rsidRPr="003D05BB">
        <w:rPr>
          <w:rFonts w:ascii="Times New Roman" w:hAnsi="Times New Roman"/>
          <w:sz w:val="24"/>
          <w:szCs w:val="24"/>
          <w:lang w:val="en-US"/>
        </w:rPr>
        <w:t xml:space="preserve">Synergism of plant-derived polyphenols in </w:t>
      </w:r>
      <w:proofErr w:type="spellStart"/>
      <w:r w:rsidR="00082128" w:rsidRPr="003D05BB">
        <w:rPr>
          <w:rFonts w:ascii="Times New Roman" w:hAnsi="Times New Roman"/>
          <w:sz w:val="24"/>
          <w:szCs w:val="24"/>
          <w:lang w:val="en-US"/>
        </w:rPr>
        <w:t>adipogenesis</w:t>
      </w:r>
      <w:proofErr w:type="spellEnd"/>
      <w:r w:rsidR="00082128" w:rsidRPr="003D05BB">
        <w:rPr>
          <w:rFonts w:ascii="Times New Roman" w:hAnsi="Times New Roman"/>
          <w:sz w:val="24"/>
          <w:szCs w:val="24"/>
          <w:lang w:val="en-US"/>
        </w:rPr>
        <w:t xml:space="preserve">: Perspectives and implications. </w:t>
      </w:r>
      <w:proofErr w:type="spellStart"/>
      <w:r w:rsidR="00082128" w:rsidRPr="00220D27">
        <w:rPr>
          <w:rFonts w:ascii="Times New Roman" w:hAnsi="Times New Roman"/>
          <w:sz w:val="24"/>
          <w:szCs w:val="24"/>
          <w:lang w:val="en-US"/>
        </w:rPr>
        <w:t>Phytomedicine</w:t>
      </w:r>
      <w:proofErr w:type="spellEnd"/>
      <w:r w:rsidR="00082128" w:rsidRPr="00220D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5F89" w:rsidRPr="00220D27">
        <w:rPr>
          <w:rFonts w:ascii="Times New Roman" w:hAnsi="Times New Roman"/>
          <w:sz w:val="24"/>
          <w:szCs w:val="24"/>
          <w:lang w:val="en-US"/>
        </w:rPr>
        <w:t>2012</w:t>
      </w:r>
      <w:proofErr w:type="gramStart"/>
      <w:r w:rsidR="00215F89" w:rsidRPr="00220D27">
        <w:rPr>
          <w:rFonts w:ascii="Times New Roman" w:hAnsi="Times New Roman"/>
          <w:sz w:val="24"/>
          <w:szCs w:val="24"/>
          <w:lang w:val="en-US"/>
        </w:rPr>
        <w:t>;</w:t>
      </w:r>
      <w:r w:rsidR="00082128" w:rsidRPr="00220D27">
        <w:rPr>
          <w:rFonts w:ascii="Times New Roman" w:hAnsi="Times New Roman"/>
          <w:sz w:val="24"/>
          <w:szCs w:val="24"/>
          <w:lang w:val="en-US"/>
        </w:rPr>
        <w:t>19</w:t>
      </w:r>
      <w:r w:rsidR="00215F89" w:rsidRPr="00220D27">
        <w:rPr>
          <w:rFonts w:ascii="Times New Roman" w:hAnsi="Times New Roman"/>
          <w:sz w:val="24"/>
          <w:szCs w:val="24"/>
          <w:lang w:val="en-US"/>
        </w:rPr>
        <w:t>:</w:t>
      </w:r>
      <w:r w:rsidR="00082128" w:rsidRPr="00220D27">
        <w:rPr>
          <w:rFonts w:ascii="Times New Roman" w:hAnsi="Times New Roman"/>
          <w:sz w:val="24"/>
          <w:szCs w:val="24"/>
          <w:lang w:val="en-US"/>
        </w:rPr>
        <w:t>253</w:t>
      </w:r>
      <w:proofErr w:type="gramEnd"/>
      <w:r w:rsidR="00082128" w:rsidRPr="00220D27">
        <w:rPr>
          <w:rFonts w:ascii="Times New Roman" w:hAnsi="Times New Roman"/>
          <w:sz w:val="24"/>
          <w:szCs w:val="24"/>
          <w:lang w:val="en-US"/>
        </w:rPr>
        <w:t>-61.</w:t>
      </w:r>
    </w:p>
    <w:p w14:paraId="0B04FEE5" w14:textId="77777777" w:rsidR="00D71611" w:rsidRPr="003D05BB" w:rsidRDefault="00D7161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D71611" w:rsidRPr="003D05BB" w:rsidSect="0009757D">
      <w:type w:val="continuous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23AE0" w14:textId="77777777" w:rsidR="0023515F" w:rsidRDefault="0023515F" w:rsidP="00220D27">
      <w:pPr>
        <w:spacing w:after="0" w:line="240" w:lineRule="auto"/>
      </w:pPr>
      <w:r>
        <w:separator/>
      </w:r>
    </w:p>
  </w:endnote>
  <w:endnote w:type="continuationSeparator" w:id="0">
    <w:p w14:paraId="7F8681F6" w14:textId="77777777" w:rsidR="0023515F" w:rsidRDefault="0023515F" w:rsidP="002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40308"/>
      <w:docPartObj>
        <w:docPartGallery w:val="Page Numbers (Bottom of Page)"/>
        <w:docPartUnique/>
      </w:docPartObj>
    </w:sdtPr>
    <w:sdtEndPr/>
    <w:sdtContent>
      <w:p w14:paraId="22BD1801" w14:textId="20AAF1DD" w:rsidR="00220D27" w:rsidRDefault="0022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CB">
          <w:rPr>
            <w:noProof/>
          </w:rPr>
          <w:t>1</w:t>
        </w:r>
        <w:r>
          <w:fldChar w:fldCharType="end"/>
        </w:r>
      </w:p>
    </w:sdtContent>
  </w:sdt>
  <w:p w14:paraId="23CBD782" w14:textId="77777777" w:rsidR="00220D27" w:rsidRDefault="00220D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AD08" w14:textId="77777777" w:rsidR="0023515F" w:rsidRDefault="0023515F" w:rsidP="00220D27">
      <w:pPr>
        <w:spacing w:after="0" w:line="240" w:lineRule="auto"/>
      </w:pPr>
      <w:r>
        <w:separator/>
      </w:r>
    </w:p>
  </w:footnote>
  <w:footnote w:type="continuationSeparator" w:id="0">
    <w:p w14:paraId="32361B56" w14:textId="77777777" w:rsidR="0023515F" w:rsidRDefault="0023515F" w:rsidP="002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8D7"/>
    <w:multiLevelType w:val="hybridMultilevel"/>
    <w:tmpl w:val="E8E664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6193"/>
    <w:multiLevelType w:val="hybridMultilevel"/>
    <w:tmpl w:val="A5B0B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475C0"/>
    <w:multiLevelType w:val="hybridMultilevel"/>
    <w:tmpl w:val="AAD2B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8"/>
    <w:rsid w:val="0001172D"/>
    <w:rsid w:val="00060FE3"/>
    <w:rsid w:val="000671A3"/>
    <w:rsid w:val="000705C0"/>
    <w:rsid w:val="000778E1"/>
    <w:rsid w:val="00082128"/>
    <w:rsid w:val="0009757D"/>
    <w:rsid w:val="000B187E"/>
    <w:rsid w:val="000B2C38"/>
    <w:rsid w:val="000F5188"/>
    <w:rsid w:val="00167FEF"/>
    <w:rsid w:val="001B14F4"/>
    <w:rsid w:val="001E08E2"/>
    <w:rsid w:val="001F6AE1"/>
    <w:rsid w:val="00215F89"/>
    <w:rsid w:val="00220D27"/>
    <w:rsid w:val="0023515F"/>
    <w:rsid w:val="00305108"/>
    <w:rsid w:val="003139EF"/>
    <w:rsid w:val="0033357A"/>
    <w:rsid w:val="003728EC"/>
    <w:rsid w:val="003C01BC"/>
    <w:rsid w:val="003D05BB"/>
    <w:rsid w:val="00444C7C"/>
    <w:rsid w:val="00454765"/>
    <w:rsid w:val="00467CBA"/>
    <w:rsid w:val="004B7551"/>
    <w:rsid w:val="004E21C8"/>
    <w:rsid w:val="004E265B"/>
    <w:rsid w:val="005312F0"/>
    <w:rsid w:val="005A3D41"/>
    <w:rsid w:val="005D59B1"/>
    <w:rsid w:val="00603485"/>
    <w:rsid w:val="0064702B"/>
    <w:rsid w:val="006739B5"/>
    <w:rsid w:val="0072219B"/>
    <w:rsid w:val="0073705C"/>
    <w:rsid w:val="007C2382"/>
    <w:rsid w:val="007D1FFC"/>
    <w:rsid w:val="008770F6"/>
    <w:rsid w:val="009377CB"/>
    <w:rsid w:val="00A7746C"/>
    <w:rsid w:val="00A95E82"/>
    <w:rsid w:val="00AA6F45"/>
    <w:rsid w:val="00AC1EBB"/>
    <w:rsid w:val="00AD0333"/>
    <w:rsid w:val="00BA4C11"/>
    <w:rsid w:val="00BE1319"/>
    <w:rsid w:val="00BE19A2"/>
    <w:rsid w:val="00C03C6B"/>
    <w:rsid w:val="00D649C2"/>
    <w:rsid w:val="00D672C2"/>
    <w:rsid w:val="00D71611"/>
    <w:rsid w:val="00DA5DF5"/>
    <w:rsid w:val="00DB6F71"/>
    <w:rsid w:val="00DD110F"/>
    <w:rsid w:val="00DE7FB7"/>
    <w:rsid w:val="00DF7E65"/>
    <w:rsid w:val="00E45F40"/>
    <w:rsid w:val="00E56AD4"/>
    <w:rsid w:val="00EA4EAF"/>
    <w:rsid w:val="00EC283D"/>
    <w:rsid w:val="00ED0FB9"/>
    <w:rsid w:val="00F276FA"/>
    <w:rsid w:val="00F50B4B"/>
    <w:rsid w:val="00F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E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C8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2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E21C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E2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65"/>
    <w:rPr>
      <w:rFonts w:ascii="Tahoma" w:eastAsia="Calibri" w:hAnsi="Tahoma" w:cs="Tahoma"/>
      <w:sz w:val="16"/>
      <w:szCs w:val="16"/>
      <w:lang w:val="es-ES"/>
    </w:rPr>
  </w:style>
  <w:style w:type="table" w:styleId="Sombreadoclaro-nfasis1">
    <w:name w:val="Light Shading Accent 1"/>
    <w:basedOn w:val="Tablanormal"/>
    <w:uiPriority w:val="60"/>
    <w:rsid w:val="00305108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AD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61">
    <w:name w:val="Tabla de cuadrícula 1 clara - Énfasis 61"/>
    <w:basedOn w:val="Tablanormal"/>
    <w:uiPriority w:val="46"/>
    <w:rsid w:val="00AD0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1">
    <w:name w:val="Cuadrícula de tabla clara1"/>
    <w:basedOn w:val="Tablanormal"/>
    <w:uiPriority w:val="40"/>
    <w:rsid w:val="00AD03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4E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D2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0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D27"/>
    <w:rPr>
      <w:rFonts w:ascii="Calibri" w:eastAsia="Calibri" w:hAnsi="Calibri" w:cs="Times New Roman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22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C8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2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E21C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E2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65"/>
    <w:rPr>
      <w:rFonts w:ascii="Tahoma" w:eastAsia="Calibri" w:hAnsi="Tahoma" w:cs="Tahoma"/>
      <w:sz w:val="16"/>
      <w:szCs w:val="16"/>
      <w:lang w:val="es-ES"/>
    </w:rPr>
  </w:style>
  <w:style w:type="table" w:styleId="Sombreadoclaro-nfasis1">
    <w:name w:val="Light Shading Accent 1"/>
    <w:basedOn w:val="Tablanormal"/>
    <w:uiPriority w:val="60"/>
    <w:rsid w:val="00305108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AD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61">
    <w:name w:val="Tabla de cuadrícula 1 clara - Énfasis 61"/>
    <w:basedOn w:val="Tablanormal"/>
    <w:uiPriority w:val="46"/>
    <w:rsid w:val="00AD0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1">
    <w:name w:val="Cuadrícula de tabla clara1"/>
    <w:basedOn w:val="Tablanormal"/>
    <w:uiPriority w:val="40"/>
    <w:rsid w:val="00AD03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4E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D2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0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D27"/>
    <w:rPr>
      <w:rFonts w:ascii="Calibri" w:eastAsia="Calibri" w:hAnsi="Calibri" w:cs="Times New Roman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22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ntor@vet.uc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2015-07-30T16:27:00Z</dcterms:created>
  <dcterms:modified xsi:type="dcterms:W3CDTF">2015-07-30T16:27:00Z</dcterms:modified>
</cp:coreProperties>
</file>